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33196" w14:textId="77777777" w:rsidR="00DB3816" w:rsidRDefault="00DB3816" w:rsidP="00DB3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5F393CB" wp14:editId="1C79D86C">
            <wp:extent cx="638175" cy="790575"/>
            <wp:effectExtent l="0" t="0" r="9525" b="9525"/>
            <wp:docPr id="4" name="Рисунок 4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229A7" w14:textId="77777777" w:rsidR="00DB3816" w:rsidRDefault="00DB3816" w:rsidP="00DB3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549D31" w14:textId="77777777" w:rsidR="00DB3816" w:rsidRDefault="00DB3816" w:rsidP="00DB3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6D1F6379" w14:textId="77777777" w:rsidR="00DB3816" w:rsidRDefault="00DB3816" w:rsidP="00DB3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683810C4" w14:textId="77777777" w:rsidR="00DB3816" w:rsidRDefault="00DB3816" w:rsidP="00DB3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49E81A20" w14:textId="77777777" w:rsidR="00DB3816" w:rsidRDefault="00DB3816" w:rsidP="00DB3816">
      <w:pPr>
        <w:spacing w:after="0"/>
        <w:jc w:val="center"/>
        <w:rPr>
          <w:rFonts w:ascii="Times New Roman" w:hAnsi="Times New Roman"/>
          <w:b/>
        </w:rPr>
      </w:pPr>
    </w:p>
    <w:p w14:paraId="683F1F2E" w14:textId="77777777" w:rsidR="00DB3816" w:rsidRPr="009F6C8F" w:rsidRDefault="00DB3816" w:rsidP="00DB3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F6C8F">
        <w:rPr>
          <w:rFonts w:ascii="Times New Roman" w:hAnsi="Times New Roman"/>
          <w:sz w:val="24"/>
          <w:szCs w:val="24"/>
        </w:rPr>
        <w:t>ос. Молодёжный</w:t>
      </w:r>
    </w:p>
    <w:p w14:paraId="589C1495" w14:textId="77777777" w:rsidR="00DB3816" w:rsidRDefault="00DB3816" w:rsidP="00DB3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6CE6F0B" w14:textId="77777777" w:rsidR="00DB3816" w:rsidRPr="00F7586A" w:rsidRDefault="00DB3816" w:rsidP="00DB3816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78213AE1" w14:textId="33954019" w:rsidR="00DB3816" w:rsidRPr="00DB3816" w:rsidRDefault="00DB3816" w:rsidP="00DB3816">
      <w:pPr>
        <w:jc w:val="both"/>
        <w:rPr>
          <w:rFonts w:ascii="Times New Roman" w:hAnsi="Times New Roman"/>
          <w:bCs/>
          <w:sz w:val="24"/>
          <w:szCs w:val="24"/>
        </w:rPr>
      </w:pPr>
      <w:r w:rsidRPr="004E1AB7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«</w:t>
      </w:r>
      <w:r w:rsidR="000C0C8A">
        <w:rPr>
          <w:rFonts w:ascii="Times New Roman" w:hAnsi="Times New Roman"/>
          <w:bCs/>
          <w:sz w:val="24"/>
          <w:szCs w:val="24"/>
          <w:u w:val="single"/>
        </w:rPr>
        <w:t>06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  <w:r w:rsidR="000C0C8A">
        <w:rPr>
          <w:rFonts w:ascii="Times New Roman" w:hAnsi="Times New Roman"/>
          <w:bCs/>
          <w:sz w:val="24"/>
          <w:szCs w:val="24"/>
          <w:u w:val="single"/>
        </w:rPr>
        <w:t>сентября</w:t>
      </w:r>
      <w:r w:rsidRPr="004E1AB7">
        <w:rPr>
          <w:rFonts w:ascii="Times New Roman" w:hAnsi="Times New Roman"/>
          <w:bCs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Cs/>
          <w:sz w:val="24"/>
          <w:szCs w:val="24"/>
          <w:u w:val="single"/>
        </w:rPr>
        <w:t>3</w:t>
      </w:r>
      <w:r w:rsidRPr="004E1AB7">
        <w:rPr>
          <w:rFonts w:ascii="Times New Roman" w:hAnsi="Times New Roman"/>
          <w:bCs/>
          <w:sz w:val="24"/>
          <w:szCs w:val="24"/>
          <w:u w:val="single"/>
        </w:rPr>
        <w:t xml:space="preserve"> года</w:t>
      </w:r>
      <w:r w:rsidRPr="004E1AB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4E1AB7">
        <w:rPr>
          <w:rFonts w:ascii="Times New Roman" w:hAnsi="Times New Roman"/>
          <w:bCs/>
          <w:sz w:val="24"/>
          <w:szCs w:val="24"/>
        </w:rPr>
        <w:t xml:space="preserve">     № </w:t>
      </w:r>
      <w:r w:rsidR="000C0C8A">
        <w:rPr>
          <w:rFonts w:ascii="Times New Roman" w:hAnsi="Times New Roman"/>
          <w:bCs/>
          <w:sz w:val="24"/>
          <w:szCs w:val="24"/>
        </w:rPr>
        <w:t>220</w:t>
      </w:r>
    </w:p>
    <w:p w14:paraId="157FBCAB" w14:textId="50C3DAF4" w:rsidR="00DB3816" w:rsidRPr="00963397" w:rsidRDefault="00DB3816" w:rsidP="00DB381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ru-RU"/>
        </w:rPr>
      </w:pPr>
      <w:r w:rsidRPr="00963397">
        <w:rPr>
          <w:rFonts w:ascii="Times New Roman" w:eastAsia="Times New Roman" w:hAnsi="Times New Roman"/>
          <w:b/>
          <w:color w:val="000000"/>
          <w:sz w:val="24"/>
          <w:szCs w:val="24"/>
          <w:lang w:bidi="ru-RU"/>
        </w:rPr>
        <w:t xml:space="preserve">Об утверждении административного </w:t>
      </w:r>
      <w:r w:rsidRPr="00963397">
        <w:rPr>
          <w:rFonts w:ascii="Times New Roman" w:hAnsi="Times New Roman"/>
          <w:b/>
          <w:sz w:val="24"/>
          <w:szCs w:val="24"/>
        </w:rPr>
        <w:t>регламента</w:t>
      </w:r>
      <w:r w:rsidRPr="009633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339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397">
        <w:rPr>
          <w:rFonts w:ascii="Times New Roman" w:hAnsi="Times New Roman" w:cs="Times New Roman"/>
          <w:b/>
          <w:sz w:val="24"/>
          <w:szCs w:val="24"/>
        </w:rPr>
        <w:t>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</w:p>
    <w:p w14:paraId="6075B673" w14:textId="77777777" w:rsidR="00DB3816" w:rsidRDefault="00DB3816" w:rsidP="00DB3816">
      <w:pPr>
        <w:widowControl w:val="0"/>
        <w:spacing w:after="0" w:line="26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E54878" w14:textId="77777777" w:rsidR="00DB3816" w:rsidRDefault="00DB3816" w:rsidP="00DB3816">
      <w:pPr>
        <w:widowControl w:val="0"/>
        <w:spacing w:after="0" w:line="26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19DA11" w14:textId="77777777" w:rsidR="00DB3816" w:rsidRDefault="00DB3816" w:rsidP="00DB3816">
      <w:pPr>
        <w:widowControl w:val="0"/>
        <w:spacing w:after="0" w:line="262" w:lineRule="auto"/>
        <w:ind w:firstLine="708"/>
        <w:jc w:val="both"/>
        <w:rPr>
          <w:rFonts w:ascii="Times New Roman" w:eastAsia="Times New Roman" w:hAnsi="Times New Roman"/>
          <w:color w:val="000000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85B42">
        <w:rPr>
          <w:rFonts w:ascii="Times New Roman" w:hAnsi="Times New Roman"/>
          <w:sz w:val="24"/>
          <w:szCs w:val="24"/>
          <w:lang w:eastAsia="ru-RU"/>
        </w:rPr>
        <w:t xml:space="preserve">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Федеральными законами </w:t>
      </w:r>
      <w:r w:rsidRPr="00885B42">
        <w:rPr>
          <w:rFonts w:ascii="Times New Roman" w:hAnsi="Times New Roman"/>
          <w:sz w:val="24"/>
          <w:szCs w:val="24"/>
          <w:lang w:eastAsia="ru-RU"/>
        </w:rPr>
        <w:t>от 06.10.2003 № 131-ФЗ «Об общих принципах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B42">
        <w:rPr>
          <w:rFonts w:ascii="Times New Roman" w:hAnsi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B42">
        <w:rPr>
          <w:rFonts w:ascii="Times New Roman" w:hAnsi="Times New Roman"/>
          <w:sz w:val="24"/>
          <w:szCs w:val="24"/>
          <w:lang w:eastAsia="ru-RU"/>
        </w:rPr>
        <w:t xml:space="preserve">самоуправления в Российской Федерации», </w:t>
      </w:r>
      <w:r w:rsidRPr="00DA4742">
        <w:rPr>
          <w:rFonts w:ascii="Times New Roman" w:hAnsi="Times New Roman"/>
          <w:bCs/>
          <w:sz w:val="24"/>
          <w:szCs w:val="24"/>
        </w:rPr>
        <w:t xml:space="preserve">Федеральным </w:t>
      </w:r>
      <w:hyperlink r:id="rId11" w:history="1">
        <w:r w:rsidRPr="00DA4742">
          <w:rPr>
            <w:rFonts w:ascii="Times New Roman" w:hAnsi="Times New Roman"/>
            <w:bCs/>
            <w:color w:val="000000"/>
            <w:sz w:val="24"/>
            <w:szCs w:val="24"/>
          </w:rPr>
          <w:t>законом</w:t>
        </w:r>
      </w:hyperlink>
      <w:r w:rsidRPr="00DA4742">
        <w:rPr>
          <w:rFonts w:ascii="Times New Roman" w:hAnsi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Pr="00DA4742">
        <w:rPr>
          <w:rFonts w:ascii="Times New Roman" w:eastAsia="Times New Roman" w:hAnsi="Times New Roman"/>
          <w:bCs/>
          <w:sz w:val="24"/>
          <w:szCs w:val="24"/>
        </w:rPr>
        <w:t>Постановлением Руководителя Администрации п</w:t>
      </w:r>
      <w:r>
        <w:rPr>
          <w:rFonts w:ascii="Times New Roman" w:eastAsia="Times New Roman" w:hAnsi="Times New Roman"/>
          <w:bCs/>
          <w:sz w:val="24"/>
          <w:szCs w:val="24"/>
        </w:rPr>
        <w:t>оселка Молодёжный от 20.06.2011</w:t>
      </w:r>
      <w:r w:rsidRPr="00DA4742">
        <w:rPr>
          <w:rFonts w:ascii="Times New Roman" w:eastAsia="Times New Roman" w:hAnsi="Times New Roman"/>
          <w:bCs/>
          <w:sz w:val="24"/>
          <w:szCs w:val="24"/>
        </w:rPr>
        <w:t xml:space="preserve"> № 130 «О порядке разработки и утверждения административных регламентов исполнения муниципальных функций (предоставления муниципальных услуг) закрытого административно-территориального образования городской округ Молодёжный»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885B42">
        <w:rPr>
          <w:rFonts w:ascii="Times New Roman" w:hAnsi="Times New Roman"/>
          <w:sz w:val="24"/>
          <w:szCs w:val="24"/>
          <w:lang w:eastAsia="ru-RU"/>
        </w:rPr>
        <w:t xml:space="preserve">Уставом ЗАТО </w:t>
      </w:r>
      <w:r w:rsidRPr="00885B42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Молодёжный Московской области,</w:t>
      </w:r>
    </w:p>
    <w:p w14:paraId="43CF9A0A" w14:textId="77777777" w:rsidR="00DB3816" w:rsidRPr="004E1AB7" w:rsidRDefault="00DB3816" w:rsidP="00DB3816">
      <w:pPr>
        <w:widowControl w:val="0"/>
        <w:spacing w:after="0" w:line="262" w:lineRule="auto"/>
        <w:ind w:firstLine="720"/>
        <w:jc w:val="center"/>
        <w:rPr>
          <w:rFonts w:ascii="Times New Roman" w:eastAsia="Times New Roman" w:hAnsi="Times New Roman"/>
          <w:b/>
          <w:color w:val="000000"/>
          <w:lang w:bidi="ru-RU"/>
        </w:rPr>
      </w:pPr>
    </w:p>
    <w:p w14:paraId="0E553FA3" w14:textId="77777777" w:rsidR="00DB3816" w:rsidRDefault="00DB3816" w:rsidP="00DB3816">
      <w:pPr>
        <w:widowControl w:val="0"/>
        <w:spacing w:after="0" w:line="262" w:lineRule="auto"/>
        <w:jc w:val="center"/>
        <w:rPr>
          <w:rFonts w:ascii="Times New Roman" w:eastAsia="Times New Roman" w:hAnsi="Times New Roman"/>
          <w:b/>
          <w:color w:val="000000"/>
          <w:lang w:bidi="ru-RU"/>
        </w:rPr>
      </w:pPr>
      <w:r w:rsidRPr="004E1AB7">
        <w:rPr>
          <w:rFonts w:ascii="Times New Roman" w:eastAsia="Times New Roman" w:hAnsi="Times New Roman"/>
          <w:b/>
          <w:color w:val="000000"/>
          <w:lang w:bidi="ru-RU"/>
        </w:rPr>
        <w:t>ПОСТАНОВЛЯЮ:</w:t>
      </w:r>
    </w:p>
    <w:p w14:paraId="7777070F" w14:textId="77777777" w:rsidR="00DB3816" w:rsidRPr="004E1AB7" w:rsidRDefault="00DB3816" w:rsidP="00DB3816">
      <w:pPr>
        <w:widowControl w:val="0"/>
        <w:spacing w:after="0" w:line="262" w:lineRule="auto"/>
        <w:jc w:val="center"/>
        <w:rPr>
          <w:rFonts w:ascii="Times New Roman" w:eastAsia="Times New Roman" w:hAnsi="Times New Roman"/>
          <w:b/>
          <w:color w:val="000000"/>
          <w:lang w:bidi="ru-RU"/>
        </w:rPr>
      </w:pPr>
    </w:p>
    <w:p w14:paraId="2C56C928" w14:textId="77777777" w:rsidR="00DB3816" w:rsidRPr="00963397" w:rsidRDefault="00DB3816" w:rsidP="00DB38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color w:val="000000"/>
          <w:lang w:bidi="ru-RU"/>
        </w:rPr>
        <w:t>Утвердить административный</w:t>
      </w:r>
      <w:r w:rsidRPr="00F7586A">
        <w:rPr>
          <w:rFonts w:ascii="Times New Roman" w:eastAsia="Times New Roman" w:hAnsi="Times New Roman"/>
          <w:color w:val="000000"/>
          <w:lang w:bidi="ru-RU"/>
        </w:rPr>
        <w:t xml:space="preserve"> регламент</w:t>
      </w:r>
      <w:r>
        <w:rPr>
          <w:rFonts w:ascii="Times New Roman" w:eastAsia="Times New Roman" w:hAnsi="Times New Roman"/>
          <w:color w:val="000000"/>
          <w:lang w:bidi="ru-RU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633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63397">
        <w:rPr>
          <w:rFonts w:ascii="Times New Roman" w:hAnsi="Times New Roman" w:cs="Times New Roman"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</w:r>
      <w:r w:rsidRPr="009633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63397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(Прилагается).</w:t>
      </w:r>
    </w:p>
    <w:p w14:paraId="186FBD01" w14:textId="77777777" w:rsidR="00DB3816" w:rsidRPr="004E1AB7" w:rsidRDefault="00DB3816" w:rsidP="00DB3816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0BA1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органов местного </w:t>
      </w:r>
      <w:proofErr w:type="gramStart"/>
      <w:r w:rsidRPr="00000BA1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000BA1">
        <w:rPr>
          <w:rFonts w:ascii="Times New Roman" w:hAnsi="Times New Roman"/>
          <w:sz w:val="24"/>
          <w:szCs w:val="24"/>
        </w:rPr>
        <w:t xml:space="preserve"> ЗАТО городской округа Молодёжный Московской области в сети Интернет.</w:t>
      </w:r>
    </w:p>
    <w:p w14:paraId="11B28F0E" w14:textId="77777777" w:rsidR="00DB3816" w:rsidRPr="004E1AB7" w:rsidRDefault="00DB3816" w:rsidP="00DB3816">
      <w:pPr>
        <w:pStyle w:val="26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оставляю за собой.</w:t>
      </w:r>
      <w:r w:rsidRPr="00000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DD46EDD" w14:textId="77777777" w:rsidR="00DB3816" w:rsidRDefault="00DB3816" w:rsidP="00DB3816">
      <w:pPr>
        <w:shd w:val="clear" w:color="auto" w:fill="FFFFFF" w:themeFill="background1"/>
        <w:spacing w:line="146" w:lineRule="exact"/>
        <w:rPr>
          <w:rFonts w:ascii="Times New Roman" w:hAnsi="Times New Roman"/>
          <w:sz w:val="24"/>
          <w:szCs w:val="24"/>
        </w:rPr>
      </w:pPr>
    </w:p>
    <w:p w14:paraId="69963B6D" w14:textId="77777777" w:rsidR="00DB3816" w:rsidRPr="00000BA1" w:rsidRDefault="00DB3816" w:rsidP="00DB3816">
      <w:pPr>
        <w:shd w:val="clear" w:color="auto" w:fill="FFFFFF" w:themeFill="background1"/>
        <w:spacing w:line="146" w:lineRule="exact"/>
        <w:rPr>
          <w:rFonts w:ascii="Times New Roman" w:hAnsi="Times New Roman"/>
          <w:sz w:val="24"/>
          <w:szCs w:val="24"/>
        </w:rPr>
      </w:pPr>
    </w:p>
    <w:p w14:paraId="29ADD2DA" w14:textId="77777777" w:rsidR="00DB3816" w:rsidRPr="00000BA1" w:rsidRDefault="00DB3816" w:rsidP="00DB3816">
      <w:pPr>
        <w:pStyle w:val="af5"/>
        <w:shd w:val="clear" w:color="auto" w:fill="FFFFFF" w:themeFill="background1"/>
        <w:spacing w:after="0"/>
        <w:jc w:val="both"/>
        <w:rPr>
          <w:b w:val="0"/>
          <w:szCs w:val="24"/>
        </w:rPr>
      </w:pPr>
      <w:r>
        <w:rPr>
          <w:szCs w:val="24"/>
        </w:rPr>
        <w:t>Глав</w:t>
      </w:r>
      <w:r>
        <w:rPr>
          <w:b w:val="0"/>
          <w:szCs w:val="24"/>
        </w:rPr>
        <w:t>а</w:t>
      </w:r>
      <w:r w:rsidRPr="00000BA1">
        <w:rPr>
          <w:szCs w:val="24"/>
        </w:rPr>
        <w:t xml:space="preserve"> ЗАТО городской округ Молодёжный</w:t>
      </w:r>
    </w:p>
    <w:p w14:paraId="0C7EC260" w14:textId="5D71960C" w:rsidR="00DB3816" w:rsidRPr="00000BA1" w:rsidRDefault="00DB3816" w:rsidP="00DB3816">
      <w:pPr>
        <w:pStyle w:val="af5"/>
        <w:shd w:val="clear" w:color="auto" w:fill="FFFFFF" w:themeFill="background1"/>
        <w:spacing w:after="0"/>
        <w:jc w:val="both"/>
        <w:rPr>
          <w:b w:val="0"/>
          <w:szCs w:val="24"/>
        </w:rPr>
      </w:pPr>
      <w:r w:rsidRPr="00000BA1">
        <w:rPr>
          <w:szCs w:val="24"/>
        </w:rPr>
        <w:t xml:space="preserve">Московской области                                                                                                  </w:t>
      </w:r>
      <w:r>
        <w:rPr>
          <w:szCs w:val="24"/>
        </w:rPr>
        <w:t>М.А. Петухов</w:t>
      </w:r>
    </w:p>
    <w:p w14:paraId="48892506" w14:textId="77777777" w:rsidR="00DB3816" w:rsidRDefault="00DB3816" w:rsidP="000C0C8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2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505E269A" w14:textId="77777777" w:rsidR="00DB3816" w:rsidRDefault="00DB3816" w:rsidP="00090FC2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2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45793BFF" w14:textId="77777777" w:rsidR="00DB3816" w:rsidRPr="00DB3816" w:rsidRDefault="00DB3816" w:rsidP="00090FC2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2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189A585F" w14:textId="77777777" w:rsidR="00090FC2" w:rsidRPr="00216D14" w:rsidRDefault="00090FC2" w:rsidP="00090FC2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216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43CF027" w14:textId="77777777" w:rsidR="00090FC2" w:rsidRDefault="00090FC2" w:rsidP="00090FC2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городской округ </w:t>
      </w:r>
    </w:p>
    <w:p w14:paraId="60D5F87C" w14:textId="77777777" w:rsidR="00090FC2" w:rsidRPr="00216D14" w:rsidRDefault="00090FC2" w:rsidP="00090FC2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Молодёжный Московской области</w:t>
      </w:r>
    </w:p>
    <w:p w14:paraId="3224B55C" w14:textId="2535944E" w:rsidR="003465BD" w:rsidRPr="006406C7" w:rsidRDefault="00090FC2" w:rsidP="0009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16D14">
        <w:rPr>
          <w:rFonts w:ascii="Times New Roman" w:hAnsi="Times New Roman"/>
          <w:sz w:val="24"/>
          <w:szCs w:val="24"/>
        </w:rPr>
        <w:t>от «</w:t>
      </w:r>
      <w:r w:rsidR="000C0C8A">
        <w:rPr>
          <w:rFonts w:ascii="Times New Roman" w:hAnsi="Times New Roman"/>
          <w:sz w:val="24"/>
          <w:szCs w:val="24"/>
        </w:rPr>
        <w:t>06</w:t>
      </w:r>
      <w:r w:rsidRPr="00216D14">
        <w:rPr>
          <w:rFonts w:ascii="Times New Roman" w:hAnsi="Times New Roman"/>
          <w:sz w:val="24"/>
          <w:szCs w:val="24"/>
        </w:rPr>
        <w:t xml:space="preserve">» </w:t>
      </w:r>
      <w:r w:rsidR="000C0C8A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D1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 №_</w:t>
      </w:r>
      <w:r w:rsidR="000C0C8A">
        <w:rPr>
          <w:rFonts w:ascii="Times New Roman" w:hAnsi="Times New Roman"/>
          <w:sz w:val="24"/>
          <w:szCs w:val="24"/>
        </w:rPr>
        <w:t>220</w:t>
      </w:r>
      <w:r w:rsidRPr="00216D14">
        <w:rPr>
          <w:rFonts w:ascii="Times New Roman" w:hAnsi="Times New Roman"/>
          <w:sz w:val="24"/>
          <w:szCs w:val="24"/>
        </w:rPr>
        <w:t>_</w:t>
      </w:r>
    </w:p>
    <w:p w14:paraId="454E6888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89F96A" w14:textId="77777777" w:rsidR="00333B45" w:rsidRPr="006406C7" w:rsidRDefault="00333B45" w:rsidP="00333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B11503F" w14:textId="77CF0167" w:rsidR="00874FCF" w:rsidRPr="006406C7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А</w:t>
      </w:r>
      <w:r w:rsidR="00F461D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01DB710F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55D8931A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7EAB3884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69D7DC22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185822B0" w:rsidR="00AA21BB" w:rsidRPr="00AA21BB" w:rsidRDefault="00561C6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2050E847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3F7A1030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53A6EFD7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4FFDE8C5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0E5322A5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7B10653E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58FEAAA1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58F25FF8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10CFE0D1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18BE9E45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684C48C8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632F22BC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18D73861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11ED1998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55CACC4A" w:rsidR="00AA21BB" w:rsidRPr="00AA21BB" w:rsidRDefault="00561C6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57E6EBBF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6AC30B6D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05FC3338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38683FAD" w:rsidR="00AA21BB" w:rsidRPr="00AA21BB" w:rsidRDefault="00561C6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1B55D5B8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7E93BE60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2FA3F49B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54305CA8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049CB460" w:rsidR="00AA21BB" w:rsidRPr="00AA21BB" w:rsidRDefault="00561C6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0D9D28DB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2CB00253" w:rsidR="00AA21BB" w:rsidRPr="00AA21BB" w:rsidRDefault="00561C6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40166AD4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66924E51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1C89D500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28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49B97816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31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13B17984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33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7E79F891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51FE9934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38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7BE39EBE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40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25B9ED91" w:rsidR="00AA21BB" w:rsidRPr="00AA21BB" w:rsidRDefault="00561C6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A70208">
              <w:rPr>
                <w:noProof/>
                <w:webHidden/>
              </w:rPr>
              <w:t>41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992038B" w14:textId="35CA21DA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32620348"/>
      <w:r w:rsidRPr="00D96943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96943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01C89FEB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proofErr w:type="gramStart"/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90FC2">
        <w:rPr>
          <w:rFonts w:ascii="Times New Roman" w:hAnsi="Times New Roman" w:cs="Times New Roman"/>
          <w:sz w:val="28"/>
          <w:szCs w:val="28"/>
        </w:rPr>
        <w:t>ЗАТО городской округ Молодёжный Московской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2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0F916F2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 xml:space="preserve">и графическом виде, содержащий развернутые сведения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D96943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94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74125C" w:rsidRPr="00D9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D96943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0C48DF2F" w14:textId="390BACD3" w:rsidR="00977E65" w:rsidRPr="001D6F4D" w:rsidRDefault="00977E65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94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D9694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96943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D969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96943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D969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6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56E" w:rsidRPr="00D96943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="00D96943" w:rsidRPr="00D96943">
        <w:rPr>
          <w:rFonts w:ascii="Times New Roman" w:hAnsi="Times New Roman" w:cs="Times New Roman"/>
          <w:color w:val="000000"/>
          <w:sz w:val="28"/>
          <w:szCs w:val="28"/>
        </w:rPr>
        <w:t>5 лет.</w:t>
      </w:r>
    </w:p>
    <w:p w14:paraId="0FE56D83" w14:textId="77777777" w:rsidR="00EB3AA8" w:rsidRDefault="00EB3AA8" w:rsidP="006953F1">
      <w:pPr>
        <w:spacing w:after="0"/>
        <w:sectPr w:rsidR="00EB3AA8" w:rsidSect="002D2FAD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C70FD1" w14:textId="0D17FB73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262035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2.2.2. правообладатель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 xml:space="preserve">лицо,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223E115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0D53164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униципальной услуги, является </w:t>
      </w:r>
      <w:proofErr w:type="gramStart"/>
      <w:r w:rsidR="00D540A1" w:rsidRPr="00DE068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090FC2" w:rsidRPr="00090FC2">
        <w:rPr>
          <w:rFonts w:ascii="Times New Roman" w:hAnsi="Times New Roman" w:cs="Times New Roman"/>
          <w:sz w:val="28"/>
          <w:szCs w:val="28"/>
        </w:rPr>
        <w:t xml:space="preserve"> </w:t>
      </w:r>
      <w:r w:rsidR="00090FC2">
        <w:rPr>
          <w:rFonts w:ascii="Times New Roman" w:hAnsi="Times New Roman" w:cs="Times New Roman"/>
          <w:sz w:val="28"/>
          <w:szCs w:val="28"/>
        </w:rPr>
        <w:t>ЗАТО городской округ Молодёжный Московской области</w:t>
      </w:r>
      <w:r w:rsidR="00DE0681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E37D261" w14:textId="6BE1124C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>униципальной услуги осуществляют структурные подразделения Администрации –</w:t>
      </w:r>
      <w:r w:rsidR="00090FC2">
        <w:rPr>
          <w:rFonts w:ascii="Times New Roman" w:hAnsi="Times New Roman" w:cs="Times New Roman"/>
          <w:sz w:val="28"/>
          <w:szCs w:val="28"/>
        </w:rPr>
        <w:t xml:space="preserve"> сектор управления муниципальным имуществом и предпринимательством </w:t>
      </w:r>
      <w:proofErr w:type="gramStart"/>
      <w:r w:rsidR="00090FC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540A1" w:rsidRPr="00D540A1">
        <w:rPr>
          <w:rFonts w:ascii="Times New Roman" w:hAnsi="Times New Roman" w:cs="Times New Roman"/>
          <w:sz w:val="28"/>
          <w:szCs w:val="28"/>
        </w:rPr>
        <w:t xml:space="preserve"> </w:t>
      </w:r>
      <w:r w:rsidR="00090FC2">
        <w:rPr>
          <w:rFonts w:ascii="Times New Roman" w:hAnsi="Times New Roman" w:cs="Times New Roman"/>
          <w:sz w:val="28"/>
          <w:szCs w:val="28"/>
        </w:rPr>
        <w:t>ЗАТО городской округ Молодёжный Московской области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17BC6C9D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</w:t>
      </w:r>
      <w:r w:rsidR="0041723D">
        <w:rPr>
          <w:lang w:eastAsia="ar-SA"/>
        </w:rPr>
        <w:br/>
      </w:r>
      <w:r w:rsidRPr="006406C7">
        <w:rPr>
          <w:lang w:eastAsia="ar-SA"/>
        </w:rPr>
        <w:t xml:space="preserve">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090FC2" w:rsidRPr="00090FC2">
        <w:t xml:space="preserve"> </w:t>
      </w:r>
      <w:r w:rsidR="00090FC2" w:rsidRPr="00090FC2">
        <w:rPr>
          <w:lang w:eastAsia="ar-SA"/>
        </w:rPr>
        <w:t>https://www.</w:t>
      </w:r>
      <w:r w:rsidR="00090FC2">
        <w:rPr>
          <w:lang w:eastAsia="ar-SA"/>
        </w:rPr>
        <w:t>молодёжный.рф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 xml:space="preserve">ю (земельный участок)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6FA6EA2B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3262035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lastRenderedPageBreak/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67EE1971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</w:t>
      </w:r>
      <w:r w:rsidR="00B8172F" w:rsidRPr="003629C8">
        <w:br/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lastRenderedPageBreak/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6D5BBFDD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058668F6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C513C9" w14:textId="73DC7712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262036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25893571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A55D63">
        <w:rPr>
          <w:rFonts w:ascii="Times New Roman" w:hAnsi="Times New Roman" w:cs="Times New Roman"/>
          <w:sz w:val="28"/>
          <w:szCs w:val="28"/>
        </w:rPr>
        <w:br/>
      </w:r>
      <w:r w:rsidR="00C759E7" w:rsidRPr="006406C7">
        <w:rPr>
          <w:rFonts w:ascii="Times New Roman" w:hAnsi="Times New Roman" w:cs="Times New Roman"/>
          <w:sz w:val="28"/>
          <w:szCs w:val="28"/>
        </w:rPr>
        <w:t>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2C202249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не превышающий 3 (три) рабочих дня со дня регистрации заявления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53A8E5A0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за исправлением допущенных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34FB24A8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3262036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lastRenderedPageBreak/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3148762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</w:t>
      </w:r>
      <w:r w:rsidRPr="006406C7">
        <w:rPr>
          <w:lang w:eastAsia="zh-CN"/>
        </w:rPr>
        <w:lastRenderedPageBreak/>
        <w:t xml:space="preserve">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32620374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1519B362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518A4340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lastRenderedPageBreak/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041776C1" w:rsidR="00CE5920" w:rsidRPr="00750494" w:rsidRDefault="00D20F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9932B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</w:t>
      </w:r>
      <w:r w:rsidR="00D74A13" w:rsidRPr="00D9694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D96943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D83A17F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заявителю денежных средств, взимание которых не предусмотрено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3FBF5770" w:rsidR="00EE7C62" w:rsidRPr="003A79C6" w:rsidRDefault="00C95506" w:rsidP="003A79C6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bookmarkStart w:id="38" w:name="_Toc40976864"/>
      <w:bookmarkStart w:id="39" w:name="_Toc132620378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4A7C0602" w14:textId="3BDE1449" w:rsidR="002D2FAD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bookmarkStart w:id="40" w:name="_Toc40976865"/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12FF6760" w14:textId="77777777" w:rsidR="00EE7C62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  <w:bookmarkEnd w:id="40"/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1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1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388A87F8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2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2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4B324170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DA60D7">
        <w:rPr>
          <w:b w:val="0"/>
          <w:sz w:val="28"/>
          <w:szCs w:val="28"/>
        </w:rPr>
        <w:t xml:space="preserve">________ </w:t>
      </w:r>
      <w:r w:rsidRPr="006953F1">
        <w:rPr>
          <w:b w:val="0"/>
          <w:i/>
          <w:iCs/>
          <w:sz w:val="28"/>
          <w:szCs w:val="28"/>
        </w:rPr>
        <w:t xml:space="preserve">(указывается наименование </w:t>
      </w:r>
      <w:r w:rsidR="00DA60D7" w:rsidRPr="006953F1">
        <w:rPr>
          <w:b w:val="0"/>
          <w:i/>
          <w:iCs/>
          <w:sz w:val="28"/>
          <w:szCs w:val="28"/>
        </w:rPr>
        <w:t>муниципального образования Московской области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6406C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C4D345" w14:textId="4ACD7E47" w:rsidR="00D861B0" w:rsidRPr="003A79C6" w:rsidRDefault="00F91C56" w:rsidP="00D861B0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43" w:name="_Toc132620380"/>
      <w:r w:rsidR="00D861B0"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861B0">
        <w:rPr>
          <w:rStyle w:val="14"/>
          <w:b w:val="0"/>
          <w:sz w:val="28"/>
          <w:szCs w:val="28"/>
          <w:lang w:val="ru-RU"/>
        </w:rPr>
        <w:t>2</w:t>
      </w:r>
      <w:bookmarkEnd w:id="43"/>
    </w:p>
    <w:p w14:paraId="60E9E431" w14:textId="77777777" w:rsidR="00D861B0" w:rsidRPr="006406C7" w:rsidRDefault="00D861B0" w:rsidP="00D861B0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F546B74" w14:textId="420B6F70" w:rsidR="000D5843" w:rsidRPr="006406C7" w:rsidRDefault="00D861B0" w:rsidP="00EB3AA8">
      <w:pPr>
        <w:pStyle w:val="af3"/>
        <w:ind w:left="5245"/>
        <w:jc w:val="left"/>
        <w:rPr>
          <w:b w:val="0"/>
        </w:rPr>
      </w:pPr>
      <w:r w:rsidRPr="006406C7">
        <w:rPr>
          <w:sz w:val="28"/>
          <w:szCs w:val="28"/>
        </w:rPr>
        <w:t>Административного регламента</w:t>
      </w: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4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4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2C28C902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>В соответствии с _____</w:t>
      </w:r>
      <w:r w:rsidR="00BB688D">
        <w:rPr>
          <w:rStyle w:val="24"/>
          <w:sz w:val="28"/>
          <w:szCs w:val="28"/>
        </w:rPr>
        <w:t xml:space="preserve"> </w:t>
      </w:r>
      <w:r w:rsidRPr="006406C7">
        <w:rPr>
          <w:rStyle w:val="24"/>
          <w:sz w:val="28"/>
          <w:szCs w:val="28"/>
        </w:rPr>
        <w:t>(</w:t>
      </w:r>
      <w:r w:rsidR="002D2FAD" w:rsidRPr="006406C7">
        <w:rPr>
          <w:rStyle w:val="24"/>
          <w:i/>
          <w:sz w:val="28"/>
          <w:szCs w:val="28"/>
        </w:rPr>
        <w:t xml:space="preserve">указать 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</w:t>
      </w:r>
      <w:r w:rsidR="00B82DBD" w:rsidRPr="001D6F4D">
        <w:rPr>
          <w:rFonts w:eastAsia="Times New Roman"/>
          <w:b w:val="0"/>
          <w:i/>
          <w:sz w:val="28"/>
          <w:szCs w:val="28"/>
          <w:lang w:eastAsia="ru-RU"/>
        </w:rPr>
        <w:t>«</w:t>
      </w:r>
      <w:r w:rsidR="00B82DBD" w:rsidRPr="006953F1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i/>
          <w:sz w:val="28"/>
          <w:szCs w:val="28"/>
        </w:rPr>
        <w:t xml:space="preserve"> </w:t>
      </w:r>
      <w:r w:rsidR="00EB3AA8" w:rsidRPr="00EB3AA8">
        <w:rPr>
          <w:b w:val="0"/>
          <w:i/>
          <w:sz w:val="28"/>
          <w:szCs w:val="28"/>
        </w:rPr>
        <w:t>информационного оформления</w:t>
      </w:r>
      <w:r w:rsidR="00B82DBD" w:rsidRPr="006953F1">
        <w:rPr>
          <w:b w:val="0"/>
          <w:i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EB3AA8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 _____ </w:t>
      </w:r>
      <w:r w:rsidR="003C2788" w:rsidRPr="001D6F4D">
        <w:rPr>
          <w:rStyle w:val="24"/>
          <w:sz w:val="28"/>
          <w:szCs w:val="28"/>
        </w:rPr>
        <w:t>(</w:t>
      </w:r>
      <w:r w:rsidR="00937A34" w:rsidRPr="006953F1">
        <w:rPr>
          <w:b w:val="0"/>
          <w:i/>
          <w:sz w:val="28"/>
          <w:szCs w:val="28"/>
        </w:rPr>
        <w:t>указать полное наименование органа местного самоуправления муниципального образования Московской области</w:t>
      </w:r>
      <w:r w:rsidR="00973BCC" w:rsidRPr="00937A34">
        <w:rPr>
          <w:rStyle w:val="24"/>
          <w:sz w:val="28"/>
          <w:szCs w:val="28"/>
        </w:rPr>
        <w:t>)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 xml:space="preserve">информационного оформления </w:t>
      </w:r>
      <w:r w:rsidR="00C418DF" w:rsidRPr="00C418DF">
        <w:rPr>
          <w:rStyle w:val="24"/>
          <w:sz w:val="28"/>
          <w:szCs w:val="28"/>
        </w:rPr>
        <w:t xml:space="preserve">прилегающей </w:t>
      </w:r>
      <w:r w:rsidR="00EB3AA8">
        <w:rPr>
          <w:rStyle w:val="24"/>
          <w:sz w:val="28"/>
          <w:szCs w:val="28"/>
        </w:rPr>
        <w:br/>
      </w:r>
      <w:r w:rsidR="00C418DF" w:rsidRPr="00C418DF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>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 xml:space="preserve">указать регистрационный номер </w:t>
      </w:r>
      <w:r w:rsidR="002D2FAD" w:rsidRPr="006406C7">
        <w:rPr>
          <w:rStyle w:val="24"/>
          <w:i/>
          <w:sz w:val="28"/>
          <w:szCs w:val="28"/>
        </w:rPr>
        <w:lastRenderedPageBreak/>
        <w:t>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9408D5" w:rsidRPr="006406C7">
        <w:rPr>
          <w:rStyle w:val="24"/>
          <w:sz w:val="28"/>
          <w:szCs w:val="28"/>
        </w:rPr>
        <w:t xml:space="preserve"> 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AEBE8F3" w14:textId="1F3C6444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5" w:name="_Toc132620382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7754934E" w14:textId="707285A9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2A4203C" w14:textId="77777777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6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6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50948D4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6A6E36B" w14:textId="500C8AB1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7" w:name="_Toc132620384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4</w:t>
      </w:r>
      <w:bookmarkEnd w:id="47"/>
    </w:p>
    <w:p w14:paraId="5B6F5E34" w14:textId="26B91066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5A7DE507" w14:textId="77777777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8" w:name="_Toc510617029"/>
      <w:bookmarkStart w:id="49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32620385"/>
      <w:r w:rsidRPr="006406C7">
        <w:rPr>
          <w:rStyle w:val="24"/>
          <w:sz w:val="28"/>
          <w:szCs w:val="28"/>
        </w:rPr>
        <w:t>Форма запроса</w:t>
      </w:r>
      <w:bookmarkEnd w:id="48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0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9"/>
    <w:p w14:paraId="70FF58E1" w14:textId="77777777" w:rsidR="00360089" w:rsidRPr="006406C7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F01B44A" w14:textId="4F03C4B3" w:rsidR="00360089" w:rsidRPr="006406C7" w:rsidRDefault="00C418DF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34EB7AB6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427"/>
        <w:gridCol w:w="2491"/>
        <w:gridCol w:w="490"/>
        <w:gridCol w:w="2951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BF170D" w14:textId="65EC3130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51" w:name="_Toc132620386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5</w:t>
      </w:r>
      <w:bookmarkEnd w:id="51"/>
    </w:p>
    <w:p w14:paraId="5FE412F4" w14:textId="2C6AB40D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4BB8148C" w14:textId="77777777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2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2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Копия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</w:t>
            </w:r>
            <w:r w:rsidRPr="006406C7">
              <w:rPr>
                <w:sz w:val="24"/>
                <w:szCs w:val="24"/>
              </w:rPr>
              <w:lastRenderedPageBreak/>
              <w:t xml:space="preserve">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53" w:name="_Toc132620388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53"/>
    </w:p>
    <w:p w14:paraId="583462BE" w14:textId="77777777" w:rsidR="00C44D10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4BD2BC3" w14:textId="7777777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4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5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5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6" w:name="_Toc132620390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6"/>
    </w:p>
    <w:bookmarkEnd w:id="54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7B5B4135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>В соответствии с _____ (</w:t>
      </w:r>
      <w:r w:rsidRPr="001D6F4D">
        <w:rPr>
          <w:rStyle w:val="24"/>
          <w:b w:val="0"/>
          <w:i/>
          <w:sz w:val="28"/>
          <w:szCs w:val="28"/>
        </w:rPr>
        <w:t xml:space="preserve">указать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том числе Административного регламента предоставления муниципальной услуги «</w:t>
      </w:r>
      <w:r w:rsidRPr="001D6F4D">
        <w:rPr>
          <w:rFonts w:ascii="Times New Roman" w:hAnsi="Times New Roman" w:cs="Times New Roman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</w:t>
      </w:r>
      <w:r w:rsidRPr="001E1342">
        <w:rPr>
          <w:rFonts w:ascii="Times New Roman" w:hAnsi="Times New Roman" w:cs="Times New Roman"/>
          <w:i/>
          <w:sz w:val="28"/>
          <w:szCs w:val="28"/>
        </w:rPr>
        <w:t>же</w:t>
      </w:r>
      <w:r w:rsidR="00EB3AA8" w:rsidRPr="00EB3AA8">
        <w:t xml:space="preserve"> </w:t>
      </w:r>
      <w:r w:rsidR="00EB3AA8" w:rsidRPr="00EB3AA8">
        <w:rPr>
          <w:rFonts w:ascii="Times New Roman" w:hAnsi="Times New Roman" w:cs="Times New Roman"/>
          <w:i/>
          <w:sz w:val="28"/>
          <w:szCs w:val="28"/>
        </w:rPr>
        <w:t>информационного оформления</w:t>
      </w:r>
      <w:r w:rsidRPr="001E1342">
        <w:rPr>
          <w:rFonts w:ascii="Times New Roman" w:hAnsi="Times New Roman" w:cs="Times New Roman"/>
          <w:i/>
          <w:sz w:val="28"/>
          <w:szCs w:val="28"/>
        </w:rPr>
        <w:t xml:space="preserve"> прилегающей к ним</w:t>
      </w:r>
      <w:r w:rsidR="00EB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42">
        <w:rPr>
          <w:rFonts w:ascii="Times New Roman" w:hAnsi="Times New Roman" w:cs="Times New Roman"/>
          <w:i/>
          <w:sz w:val="28"/>
          <w:szCs w:val="28"/>
        </w:rPr>
        <w:t>на основании правоустанавливающих документов территории</w:t>
      </w:r>
      <w:r w:rsidRPr="006953F1">
        <w:rPr>
          <w:rFonts w:ascii="Times New Roman" w:hAnsi="Times New Roman" w:cs="Times New Roman"/>
          <w:i/>
          <w:sz w:val="28"/>
          <w:szCs w:val="28"/>
        </w:rPr>
        <w:t>»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Административный регламент), </w:t>
      </w:r>
      <w:r w:rsidR="00EB3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br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53DCA" w14:textId="6252445D" w:rsidR="006B1CBA" w:rsidRPr="009F528B" w:rsidRDefault="006B1CBA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57" w:name="_Toc132620391"/>
      <w:bookmarkStart w:id="58" w:name="_Hlk126747598"/>
      <w:r w:rsidRPr="009F528B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9F528B">
        <w:rPr>
          <w:rStyle w:val="14"/>
          <w:b w:val="0"/>
          <w:sz w:val="28"/>
          <w:szCs w:val="28"/>
          <w:lang w:val="ru-RU"/>
        </w:rPr>
        <w:t>7</w:t>
      </w:r>
      <w:bookmarkEnd w:id="57"/>
    </w:p>
    <w:p w14:paraId="77504AB1" w14:textId="77777777" w:rsidR="00BB7B56" w:rsidRPr="009F528B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к тип</w:t>
      </w:r>
      <w:r w:rsidR="00BB7B56" w:rsidRPr="009F528B">
        <w:rPr>
          <w:b w:val="0"/>
          <w:sz w:val="28"/>
          <w:szCs w:val="28"/>
          <w:lang w:val="ru-RU"/>
        </w:rPr>
        <w:t xml:space="preserve">овой форме </w:t>
      </w:r>
    </w:p>
    <w:p w14:paraId="5E4E601C" w14:textId="77777777" w:rsidR="006B1CBA" w:rsidRPr="009F528B" w:rsidRDefault="00BB7B56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Администр</w:t>
      </w:r>
      <w:r w:rsidR="006B1CBA" w:rsidRPr="009F528B">
        <w:rPr>
          <w:b w:val="0"/>
          <w:sz w:val="28"/>
          <w:szCs w:val="28"/>
          <w:lang w:val="ru-RU"/>
        </w:rPr>
        <w:t>ативного регламента</w:t>
      </w:r>
    </w:p>
    <w:bookmarkEnd w:id="58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9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3F417708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60" w:name="_Toc132620393"/>
      <w:r w:rsidRPr="00F759B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F759BC">
        <w:rPr>
          <w:rStyle w:val="14"/>
          <w:b w:val="0"/>
          <w:sz w:val="28"/>
          <w:szCs w:val="28"/>
          <w:lang w:val="ru-RU"/>
        </w:rPr>
        <w:t>8</w:t>
      </w:r>
      <w:bookmarkEnd w:id="60"/>
    </w:p>
    <w:p w14:paraId="2F2744C7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 xml:space="preserve">к типовой форме </w:t>
      </w:r>
    </w:p>
    <w:p w14:paraId="108643E3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>Административного регламента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32620394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1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услуги, предусмотренных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Московской области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B6F7" w14:textId="77777777" w:rsidR="00561C61" w:rsidRDefault="00561C61" w:rsidP="00F40970">
      <w:pPr>
        <w:spacing w:after="0" w:line="240" w:lineRule="auto"/>
      </w:pPr>
      <w:r>
        <w:separator/>
      </w:r>
    </w:p>
  </w:endnote>
  <w:endnote w:type="continuationSeparator" w:id="0">
    <w:p w14:paraId="196E1258" w14:textId="77777777" w:rsidR="00561C61" w:rsidRDefault="00561C6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0CF4" w14:textId="36385C35" w:rsidR="001B2F84" w:rsidRPr="002432AA" w:rsidRDefault="001B2F84" w:rsidP="002432AA">
    <w:pPr>
      <w:pStyle w:val="af1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78D27FFE" w:rsidR="001B2F84" w:rsidRPr="002432AA" w:rsidRDefault="001B2F8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208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4BC3A" w14:textId="77777777" w:rsidR="00561C61" w:rsidRDefault="00561C61" w:rsidP="00F40970">
      <w:pPr>
        <w:spacing w:after="0" w:line="240" w:lineRule="auto"/>
      </w:pPr>
      <w:r>
        <w:separator/>
      </w:r>
    </w:p>
  </w:footnote>
  <w:footnote w:type="continuationSeparator" w:id="0">
    <w:p w14:paraId="64FDF9CC" w14:textId="77777777" w:rsidR="00561C61" w:rsidRDefault="00561C6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6103" w14:textId="77777777" w:rsidR="001B2F84" w:rsidRPr="00E57E03" w:rsidRDefault="001B2F84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F64F6"/>
    <w:multiLevelType w:val="multilevel"/>
    <w:tmpl w:val="F5D6C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2"/>
  </w:num>
  <w:num w:numId="5">
    <w:abstractNumId w:val="18"/>
  </w:num>
  <w:num w:numId="6">
    <w:abstractNumId w:val="20"/>
  </w:num>
  <w:num w:numId="7">
    <w:abstractNumId w:val="6"/>
  </w:num>
  <w:num w:numId="8">
    <w:abstractNumId w:val="11"/>
  </w:num>
  <w:num w:numId="9">
    <w:abstractNumId w:val="17"/>
  </w:num>
  <w:num w:numId="10">
    <w:abstractNumId w:val="5"/>
  </w:num>
  <w:num w:numId="11">
    <w:abstractNumId w:val="4"/>
  </w:num>
  <w:num w:numId="12">
    <w:abstractNumId w:val="15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27"/>
  </w:num>
  <w:num w:numId="18">
    <w:abstractNumId w:val="8"/>
  </w:num>
  <w:num w:numId="19">
    <w:abstractNumId w:val="13"/>
  </w:num>
  <w:num w:numId="20">
    <w:abstractNumId w:val="16"/>
  </w:num>
  <w:num w:numId="21">
    <w:abstractNumId w:val="21"/>
  </w:num>
  <w:num w:numId="22">
    <w:abstractNumId w:val="7"/>
  </w:num>
  <w:num w:numId="23">
    <w:abstractNumId w:val="10"/>
  </w:num>
  <w:num w:numId="24">
    <w:abstractNumId w:val="19"/>
  </w:num>
  <w:num w:numId="25">
    <w:abstractNumId w:val="14"/>
  </w:num>
  <w:num w:numId="26">
    <w:abstractNumId w:val="9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31D29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0FC2"/>
    <w:rsid w:val="0009219F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0C8A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2F84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3B45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6921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1C61"/>
    <w:rsid w:val="00566B9B"/>
    <w:rsid w:val="0057158F"/>
    <w:rsid w:val="00572463"/>
    <w:rsid w:val="00574EB4"/>
    <w:rsid w:val="0058058E"/>
    <w:rsid w:val="00582995"/>
    <w:rsid w:val="005837CD"/>
    <w:rsid w:val="00584399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4EAD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2D22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37CE2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F05B4"/>
    <w:rsid w:val="009F2DD3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0208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3E3F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943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816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2C75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1D8"/>
    <w:rsid w:val="00F46455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uiPriority w:val="1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qFormat/>
    <w:rsid w:val="00DB381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DB381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DB3816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B38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lu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F2D4AD3473FC2D80F53F5EB3868786404B6CEC1457A41747AAF40EDC6F699FD9B8D709B95D943862jF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7B24-23FF-4320-9451-7C5CF98F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12970</Words>
  <Characters>73935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User</cp:lastModifiedBy>
  <cp:revision>20</cp:revision>
  <cp:lastPrinted>2023-09-06T13:49:00Z</cp:lastPrinted>
  <dcterms:created xsi:type="dcterms:W3CDTF">2023-04-17T06:56:00Z</dcterms:created>
  <dcterms:modified xsi:type="dcterms:W3CDTF">2023-09-06T13:49:00Z</dcterms:modified>
</cp:coreProperties>
</file>