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13" w:rsidRPr="00D11513" w:rsidRDefault="00D11513" w:rsidP="00D11513">
      <w:pPr>
        <w:jc w:val="center"/>
        <w:rPr>
          <w:rFonts w:ascii="Arial" w:hAnsi="Arial" w:cs="Arial"/>
          <w:b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>АДМИНИСТРАЦИЯ</w:t>
      </w:r>
    </w:p>
    <w:p w:rsidR="00D11513" w:rsidRPr="00D11513" w:rsidRDefault="00D11513" w:rsidP="00D11513">
      <w:pPr>
        <w:jc w:val="center"/>
        <w:rPr>
          <w:rFonts w:ascii="Arial" w:hAnsi="Arial" w:cs="Arial"/>
          <w:b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>ЗАКРЫТОГО АДМИНИСТРАТИВНО-ТЕРРИТОРИАЛЬНОГО ОБРАЗОВАНИЯ ГОРОДСКОЙ ОКРУГ МОЛОДЁЖНЫЙ</w:t>
      </w:r>
    </w:p>
    <w:p w:rsidR="00D11513" w:rsidRPr="00D11513" w:rsidRDefault="00D11513" w:rsidP="00D11513">
      <w:pPr>
        <w:jc w:val="center"/>
        <w:rPr>
          <w:rFonts w:ascii="Arial" w:hAnsi="Arial" w:cs="Arial"/>
          <w:b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>МОСКОВСКОЙ ОБЛАСТИ</w:t>
      </w:r>
    </w:p>
    <w:p w:rsidR="00D11513" w:rsidRPr="00D11513" w:rsidRDefault="00D11513" w:rsidP="00D11513">
      <w:pPr>
        <w:jc w:val="center"/>
        <w:rPr>
          <w:rFonts w:ascii="Arial" w:hAnsi="Arial" w:cs="Arial"/>
          <w:b/>
          <w:sz w:val="24"/>
          <w:szCs w:val="24"/>
        </w:rPr>
      </w:pPr>
    </w:p>
    <w:p w:rsidR="00D11513" w:rsidRPr="00D11513" w:rsidRDefault="00D11513" w:rsidP="00D11513">
      <w:pPr>
        <w:ind w:left="142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пос. Молодёжный</w:t>
      </w:r>
    </w:p>
    <w:p w:rsidR="00D11513" w:rsidRPr="00D11513" w:rsidRDefault="00D11513" w:rsidP="00D11513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D11513" w:rsidRPr="00D11513" w:rsidRDefault="00D11513" w:rsidP="00D11513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>ПОСТАНОВЛЕНИЕ</w:t>
      </w:r>
    </w:p>
    <w:p w:rsidR="00D11513" w:rsidRPr="00D11513" w:rsidRDefault="00D11513" w:rsidP="00D11513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D11513" w:rsidRPr="00D11513" w:rsidRDefault="00D11513" w:rsidP="00D11513">
      <w:pPr>
        <w:tabs>
          <w:tab w:val="left" w:pos="5103"/>
        </w:tabs>
        <w:ind w:left="142"/>
        <w:rPr>
          <w:rFonts w:ascii="Arial" w:hAnsi="Arial" w:cs="Arial"/>
          <w:sz w:val="24"/>
          <w:szCs w:val="24"/>
          <w:u w:val="single"/>
        </w:rPr>
      </w:pPr>
      <w:r w:rsidRPr="00D11513">
        <w:rPr>
          <w:rFonts w:ascii="Arial" w:hAnsi="Arial" w:cs="Arial"/>
          <w:sz w:val="24"/>
          <w:szCs w:val="24"/>
        </w:rPr>
        <w:t xml:space="preserve">14.11.2022 года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D11513">
        <w:rPr>
          <w:rFonts w:ascii="Arial" w:hAnsi="Arial" w:cs="Arial"/>
          <w:sz w:val="24"/>
          <w:szCs w:val="24"/>
        </w:rPr>
        <w:t>№ 304</w:t>
      </w:r>
    </w:p>
    <w:p w:rsidR="00D11513" w:rsidRPr="00D11513" w:rsidRDefault="00D11513" w:rsidP="00D11513">
      <w:pPr>
        <w:ind w:left="142"/>
        <w:rPr>
          <w:rFonts w:ascii="Arial" w:hAnsi="Arial" w:cs="Arial"/>
          <w:sz w:val="24"/>
          <w:szCs w:val="24"/>
        </w:rPr>
      </w:pPr>
    </w:p>
    <w:p w:rsidR="00D11513" w:rsidRPr="00D11513" w:rsidRDefault="00D11513" w:rsidP="00D11513">
      <w:pPr>
        <w:ind w:left="142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Об утверждении муниципальной программы «Предпринимательство»</w:t>
      </w:r>
    </w:p>
    <w:p w:rsidR="00D11513" w:rsidRPr="00D11513" w:rsidRDefault="00D11513" w:rsidP="00D11513">
      <w:pPr>
        <w:ind w:left="142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на 2023-2027 годы</w:t>
      </w:r>
    </w:p>
    <w:p w:rsidR="00D11513" w:rsidRPr="00D11513" w:rsidRDefault="00D11513" w:rsidP="00D11513">
      <w:pPr>
        <w:rPr>
          <w:rFonts w:ascii="Arial" w:hAnsi="Arial" w:cs="Arial"/>
          <w:b/>
          <w:sz w:val="24"/>
          <w:szCs w:val="24"/>
        </w:rPr>
      </w:pPr>
    </w:p>
    <w:p w:rsidR="00D11513" w:rsidRPr="00D11513" w:rsidRDefault="00D11513" w:rsidP="00D11513">
      <w:pPr>
        <w:ind w:left="142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 xml:space="preserve">  </w:t>
      </w:r>
      <w:r w:rsidRPr="00D11513">
        <w:rPr>
          <w:rFonts w:ascii="Arial" w:hAnsi="Arial" w:cs="Arial"/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D11513">
        <w:rPr>
          <w:rFonts w:ascii="Arial" w:hAnsi="Arial" w:cs="Arial"/>
          <w:bCs/>
          <w:sz w:val="24"/>
          <w:szCs w:val="24"/>
        </w:rPr>
        <w:t>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D11513">
        <w:rPr>
          <w:rFonts w:ascii="Arial" w:hAnsi="Arial" w:cs="Arial"/>
          <w:sz w:val="24"/>
          <w:szCs w:val="24"/>
        </w:rPr>
        <w:t xml:space="preserve">, руководствуясь Уставом ЗАТО городской округ Молодёжный, </w:t>
      </w:r>
    </w:p>
    <w:p w:rsidR="00D11513" w:rsidRPr="00D11513" w:rsidRDefault="00D11513" w:rsidP="00D11513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D11513" w:rsidRPr="00D11513" w:rsidRDefault="00D11513" w:rsidP="00D11513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>ПОСТАНОВЛЯЮ:</w:t>
      </w:r>
    </w:p>
    <w:p w:rsidR="00D11513" w:rsidRPr="00D11513" w:rsidRDefault="00D11513" w:rsidP="00D11513">
      <w:pPr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D11513" w:rsidRPr="00D11513" w:rsidRDefault="00D11513" w:rsidP="00D11513">
      <w:pPr>
        <w:ind w:left="142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  <w:t>1.Утвердить муниципальную программу «Предпринимательство» на 2023-2027 годы (прилагается).</w:t>
      </w:r>
    </w:p>
    <w:p w:rsidR="00D11513" w:rsidRPr="00D11513" w:rsidRDefault="00D11513" w:rsidP="00D11513">
      <w:pPr>
        <w:ind w:left="142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            2. 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D11513" w:rsidRPr="00D11513" w:rsidRDefault="00D11513" w:rsidP="00D11513">
      <w:pPr>
        <w:pStyle w:val="aff0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D11513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 </w:t>
      </w:r>
      <w:hyperlink r:id="rId9" w:history="1">
        <w:r w:rsidRPr="00D11513">
          <w:rPr>
            <w:rStyle w:val="aff2"/>
            <w:rFonts w:ascii="Arial" w:eastAsia="Times New Roman" w:hAnsi="Arial" w:cs="Arial"/>
            <w:kern w:val="28"/>
            <w:sz w:val="24"/>
            <w:szCs w:val="24"/>
          </w:rPr>
          <w:t>https://молодёжный.рф</w:t>
        </w:r>
      </w:hyperlink>
      <w:r w:rsidRPr="00D11513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. </w:t>
      </w:r>
    </w:p>
    <w:p w:rsidR="00D11513" w:rsidRPr="00D11513" w:rsidRDefault="00D11513" w:rsidP="00D11513">
      <w:pPr>
        <w:rPr>
          <w:rFonts w:ascii="Arial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4. Контроль за исполнением настоящего </w:t>
      </w:r>
      <w:r w:rsidRPr="00D11513">
        <w:rPr>
          <w:rFonts w:ascii="Arial" w:eastAsia="Times New Roman" w:hAnsi="Arial" w:cs="Arial"/>
          <w:color w:val="000000"/>
          <w:kern w:val="28"/>
          <w:sz w:val="24"/>
          <w:szCs w:val="24"/>
        </w:rPr>
        <w:t>постановления оставляю за собой</w:t>
      </w:r>
      <w:r w:rsidRPr="00D11513">
        <w:rPr>
          <w:rFonts w:ascii="Arial" w:hAnsi="Arial" w:cs="Arial"/>
          <w:sz w:val="24"/>
          <w:szCs w:val="24"/>
        </w:rPr>
        <w:t xml:space="preserve"> </w:t>
      </w:r>
    </w:p>
    <w:p w:rsidR="00D11513" w:rsidRPr="00D11513" w:rsidRDefault="00D11513" w:rsidP="00D11513">
      <w:pPr>
        <w:rPr>
          <w:rFonts w:ascii="Arial" w:hAnsi="Arial" w:cs="Arial"/>
          <w:sz w:val="24"/>
          <w:szCs w:val="24"/>
        </w:rPr>
      </w:pPr>
    </w:p>
    <w:p w:rsidR="00D11513" w:rsidRPr="00D11513" w:rsidRDefault="00D11513" w:rsidP="00D11513">
      <w:pPr>
        <w:rPr>
          <w:rFonts w:ascii="Arial" w:hAnsi="Arial" w:cs="Arial"/>
          <w:sz w:val="24"/>
          <w:szCs w:val="24"/>
        </w:rPr>
      </w:pPr>
    </w:p>
    <w:p w:rsidR="00D11513" w:rsidRPr="00D11513" w:rsidRDefault="00D11513" w:rsidP="00D11513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ВРИО </w:t>
      </w:r>
      <w:proofErr w:type="gramStart"/>
      <w:r w:rsidRPr="00D11513">
        <w:rPr>
          <w:rFonts w:ascii="Arial" w:hAnsi="Arial" w:cs="Arial"/>
          <w:sz w:val="24"/>
          <w:szCs w:val="24"/>
        </w:rPr>
        <w:t>Главы</w:t>
      </w:r>
      <w:proofErr w:type="gramEnd"/>
      <w:r w:rsidRPr="00D11513">
        <w:rPr>
          <w:rFonts w:ascii="Arial" w:hAnsi="Arial" w:cs="Arial"/>
          <w:sz w:val="24"/>
          <w:szCs w:val="24"/>
        </w:rPr>
        <w:t xml:space="preserve"> ЗАТО городской округ </w:t>
      </w:r>
    </w:p>
    <w:p w:rsidR="00D11513" w:rsidRPr="00D11513" w:rsidRDefault="00D11513" w:rsidP="00D11513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Молодёжный Московской области</w:t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11513">
        <w:rPr>
          <w:rFonts w:ascii="Arial" w:hAnsi="Arial" w:cs="Arial"/>
          <w:sz w:val="24"/>
          <w:szCs w:val="24"/>
        </w:rPr>
        <w:t xml:space="preserve">М.А. Петухов                    </w:t>
      </w:r>
    </w:p>
    <w:p w:rsidR="00D11513" w:rsidRPr="00D11513" w:rsidRDefault="00D11513" w:rsidP="00D11513">
      <w:pPr>
        <w:pStyle w:val="aff0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  <w:sectPr w:rsidR="00D11513" w:rsidRPr="00D11513" w:rsidSect="00D11513">
          <w:pgSz w:w="11906" w:h="16838" w:code="9"/>
          <w:pgMar w:top="1134" w:right="567" w:bottom="1134" w:left="1134" w:header="720" w:footer="720" w:gutter="0"/>
          <w:cols w:space="720"/>
          <w:docGrid w:linePitch="381"/>
        </w:sectPr>
      </w:pPr>
    </w:p>
    <w:p w:rsidR="00B11F9D" w:rsidRPr="00D11513" w:rsidRDefault="00B11F9D" w:rsidP="00B11F9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lastRenderedPageBreak/>
        <w:t xml:space="preserve">УТВЕРЖДЕНА </w:t>
      </w:r>
      <w:r w:rsidRPr="00D11513">
        <w:rPr>
          <w:rFonts w:ascii="Arial" w:hAnsi="Arial" w:cs="Arial"/>
          <w:sz w:val="24"/>
          <w:szCs w:val="24"/>
        </w:rPr>
        <w:br/>
        <w:t xml:space="preserve">постановлением Администрации </w:t>
      </w:r>
    </w:p>
    <w:p w:rsidR="00B11F9D" w:rsidRPr="00D11513" w:rsidRDefault="00B11F9D" w:rsidP="00B11F9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ЗАТО городской округ Молодёжный</w:t>
      </w:r>
    </w:p>
    <w:p w:rsidR="00F31AF5" w:rsidRPr="00D11513" w:rsidRDefault="00B11F9D" w:rsidP="00B11F9D">
      <w:pPr>
        <w:pStyle w:val="ConsPlusTitle"/>
        <w:shd w:val="clear" w:color="auto" w:fill="FFFFFF" w:themeFill="background1"/>
        <w:jc w:val="right"/>
        <w:outlineLvl w:val="0"/>
        <w:rPr>
          <w:rFonts w:ascii="Arial" w:hAnsi="Arial" w:cs="Arial"/>
          <w:b w:val="0"/>
          <w:i/>
          <w:sz w:val="24"/>
          <w:szCs w:val="24"/>
        </w:rPr>
      </w:pPr>
      <w:r w:rsidRPr="00D11513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Pr="00D11513">
        <w:rPr>
          <w:rFonts w:ascii="Arial" w:hAnsi="Arial" w:cs="Arial"/>
          <w:b w:val="0"/>
          <w:sz w:val="24"/>
          <w:szCs w:val="24"/>
        </w:rPr>
        <w:br/>
        <w:t>от 14.11.2022 г. № 304</w:t>
      </w:r>
      <w:r w:rsidR="00F621DB" w:rsidRPr="00D11513">
        <w:rPr>
          <w:rFonts w:ascii="Arial" w:hAnsi="Arial" w:cs="Arial"/>
          <w:b w:val="0"/>
          <w:i/>
          <w:sz w:val="24"/>
          <w:szCs w:val="24"/>
        </w:rPr>
        <w:t xml:space="preserve"> </w:t>
      </w:r>
    </w:p>
    <w:p w:rsidR="00F31AF5" w:rsidRPr="00D11513" w:rsidRDefault="00F621DB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Рекомендации к структуре типовой муниципальной программы (подпрограммы).</w:t>
      </w:r>
    </w:p>
    <w:p w:rsidR="00F31AF5" w:rsidRPr="00D11513" w:rsidRDefault="00F31AF5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F31AF5" w:rsidRPr="00D11513" w:rsidRDefault="00F621DB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1. Муниципальная программа (подпрограмма) состоит из следующих частей:</w:t>
      </w:r>
    </w:p>
    <w:p w:rsidR="00F31AF5" w:rsidRPr="00D11513" w:rsidRDefault="00F621DB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1) </w:t>
      </w:r>
      <w:hyperlink r:id="rId10">
        <w:r w:rsidRPr="00D11513">
          <w:rPr>
            <w:rStyle w:val="ListLabel1"/>
            <w:rFonts w:ascii="Arial" w:hAnsi="Arial" w:cs="Arial"/>
          </w:rPr>
          <w:t>паспорт</w:t>
        </w:r>
      </w:hyperlink>
      <w:r w:rsidRPr="00D11513">
        <w:rPr>
          <w:rFonts w:ascii="Arial" w:hAnsi="Arial" w:cs="Arial"/>
          <w:sz w:val="24"/>
          <w:szCs w:val="24"/>
        </w:rPr>
        <w:t xml:space="preserve"> муниципальной программы (подпрограммы) по форме:</w:t>
      </w:r>
    </w:p>
    <w:p w:rsidR="00F31AF5" w:rsidRPr="00D11513" w:rsidRDefault="00F621DB" w:rsidP="006111D8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Форма 1</w:t>
      </w:r>
    </w:p>
    <w:tbl>
      <w:tblPr>
        <w:tblW w:w="14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2277"/>
        <w:gridCol w:w="1724"/>
        <w:gridCol w:w="1755"/>
        <w:gridCol w:w="1867"/>
        <w:gridCol w:w="1731"/>
        <w:gridCol w:w="1808"/>
      </w:tblGrid>
      <w:tr w:rsidR="00F31AF5" w:rsidRPr="00D11513" w:rsidTr="00D11513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F5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F5" w:rsidRPr="00D11513" w:rsidRDefault="00323AB6" w:rsidP="00B11F9D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</w:p>
        </w:tc>
      </w:tr>
      <w:tr w:rsidR="00F31AF5" w:rsidRPr="00D11513" w:rsidTr="00D11513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F5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F5" w:rsidRPr="00D11513" w:rsidRDefault="00323AB6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F31AF5" w:rsidRPr="00D11513" w:rsidTr="00D11513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F5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F5" w:rsidRPr="00D11513" w:rsidRDefault="00E108C9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Достижение устойчиво высоки</w:t>
            </w:r>
            <w:r w:rsidR="001E7820" w:rsidRPr="00D11513">
              <w:rPr>
                <w:rFonts w:ascii="Arial" w:hAnsi="Arial" w:cs="Arial"/>
                <w:i/>
                <w:sz w:val="24"/>
                <w:szCs w:val="24"/>
              </w:rPr>
              <w:t>х темпов экономического роста, обеспечивающих повышение уровня жизни жителей ЗАТО городской округ Молодёжный Московской области</w:t>
            </w:r>
          </w:p>
        </w:tc>
      </w:tr>
      <w:tr w:rsidR="00F31AF5" w:rsidRPr="00D11513" w:rsidTr="00D11513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F5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35" w:rsidRPr="00D11513" w:rsidRDefault="00741E35" w:rsidP="00741E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Подпрограмма 1 «Инвестиции»</w:t>
            </w:r>
          </w:p>
          <w:p w:rsidR="00741E35" w:rsidRPr="00D11513" w:rsidRDefault="00741E35" w:rsidP="00741E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Подпрограмма III «</w:t>
            </w:r>
            <w:r w:rsidR="001E7820"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»</w:t>
            </w:r>
          </w:p>
          <w:p w:rsidR="00323AB6" w:rsidRPr="00D11513" w:rsidRDefault="00323AB6" w:rsidP="00741E3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val="en-US" w:eastAsia="ru-RU"/>
              </w:rPr>
              <w:t>IV</w:t>
            </w: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 xml:space="preserve"> «</w:t>
            </w:r>
            <w:r w:rsidRPr="00D11513">
              <w:rPr>
                <w:rFonts w:ascii="Arial" w:hAnsi="Arial" w:cs="Arial"/>
                <w:i/>
                <w:sz w:val="24"/>
                <w:szCs w:val="24"/>
              </w:rPr>
              <w:t>Развитие потребительского рынка и услуг»</w:t>
            </w:r>
          </w:p>
          <w:p w:rsidR="00F31AF5" w:rsidRPr="00D11513" w:rsidRDefault="00741E35" w:rsidP="00741E35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Подпрограмма VII «</w:t>
            </w:r>
            <w:r w:rsidR="00323AB6" w:rsidRPr="00D11513">
              <w:rPr>
                <w:rFonts w:ascii="Arial" w:hAnsi="Arial" w:cs="Arial"/>
                <w:i/>
                <w:sz w:val="24"/>
                <w:szCs w:val="24"/>
              </w:rPr>
              <w:t>Развитие конкуренции</w:t>
            </w: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E7820" w:rsidRPr="00D11513" w:rsidTr="00D11513">
        <w:trPr>
          <w:jc w:val="center"/>
        </w:trPr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820" w:rsidRPr="00D11513" w:rsidRDefault="001E7820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7820" w:rsidRPr="00D11513" w:rsidRDefault="001E7820" w:rsidP="001E7820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 xml:space="preserve"> Развитие инвестиций в городском округе</w:t>
            </w:r>
          </w:p>
        </w:tc>
      </w:tr>
      <w:tr w:rsidR="001E7820" w:rsidRPr="00D11513" w:rsidTr="00D11513">
        <w:trPr>
          <w:jc w:val="center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820" w:rsidRPr="00D11513" w:rsidRDefault="001E7820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7820" w:rsidRPr="00D11513" w:rsidRDefault="001E7820" w:rsidP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 xml:space="preserve"> Развитие малого и среднего предпринимательства</w:t>
            </w:r>
          </w:p>
        </w:tc>
      </w:tr>
      <w:tr w:rsidR="001E7820" w:rsidRPr="00D11513" w:rsidTr="00D11513">
        <w:trPr>
          <w:trHeight w:val="128"/>
          <w:jc w:val="center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820" w:rsidRPr="00D11513" w:rsidRDefault="001E7820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7820" w:rsidRPr="00D11513" w:rsidRDefault="001E7820" w:rsidP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 Развитие потребительского рынка и услуг</w:t>
            </w:r>
          </w:p>
        </w:tc>
      </w:tr>
      <w:tr w:rsidR="001E7820" w:rsidRPr="00D11513" w:rsidTr="00D11513">
        <w:trPr>
          <w:trHeight w:val="127"/>
          <w:jc w:val="center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820" w:rsidRPr="00D11513" w:rsidRDefault="001E7820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7820" w:rsidRPr="00D11513" w:rsidRDefault="001E7820" w:rsidP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115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Развитие конкуренции, повышение эффективности, результативности контрактной системы в сфере закупок и закупок</w:t>
            </w:r>
          </w:p>
        </w:tc>
      </w:tr>
      <w:tr w:rsidR="00F31AF5" w:rsidRPr="00D11513" w:rsidTr="00D11513">
        <w:trPr>
          <w:jc w:val="center"/>
        </w:trPr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1AF5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F31AF5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 том числе по годам:</w:t>
            </w:r>
            <w:bookmarkEnd w:id="0"/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1AF5" w:rsidRPr="00D11513" w:rsidRDefault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Расходы (тыс. рублей)</w:t>
            </w:r>
          </w:p>
        </w:tc>
      </w:tr>
      <w:tr w:rsidR="00F621DB" w:rsidRPr="00D11513" w:rsidTr="00D11513">
        <w:trPr>
          <w:jc w:val="center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DB" w:rsidRPr="00D11513" w:rsidRDefault="00F621DB" w:rsidP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DB" w:rsidRPr="00D11513" w:rsidRDefault="00F621DB" w:rsidP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DB" w:rsidRPr="00D11513" w:rsidRDefault="00F621DB" w:rsidP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1DB" w:rsidRPr="00D11513" w:rsidRDefault="00F621DB" w:rsidP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0096" w:rsidRPr="00D11513" w:rsidRDefault="00F621DB" w:rsidP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  <w:r w:rsidR="00410096" w:rsidRPr="00D11513">
              <w:rPr>
                <w:rStyle w:val="a8"/>
                <w:rFonts w:ascii="Arial" w:eastAsiaTheme="minorEastAsia" w:hAnsi="Arial" w:cs="Arial"/>
                <w:sz w:val="24"/>
                <w:szCs w:val="24"/>
                <w:lang w:eastAsia="ru-RU"/>
              </w:rPr>
              <w:footnoteReference w:id="1"/>
            </w:r>
          </w:p>
        </w:tc>
      </w:tr>
      <w:tr w:rsidR="00F621DB" w:rsidRPr="00D11513" w:rsidTr="00D11513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DB" w:rsidRPr="00D11513" w:rsidRDefault="00F621DB" w:rsidP="003106DA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621DB" w:rsidRPr="00D11513" w:rsidTr="00D11513">
        <w:trPr>
          <w:trHeight w:val="445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1DB" w:rsidRPr="00D11513" w:rsidRDefault="001E7820" w:rsidP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 w:rsidP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621DB" w:rsidRPr="00D11513" w:rsidTr="00D11513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621DB" w:rsidRPr="00D11513" w:rsidTr="00D11513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621DB" w:rsidRPr="00D11513" w:rsidTr="00D11513">
        <w:trPr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1E782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F31AF5" w:rsidRPr="00D11513" w:rsidRDefault="00F31AF5" w:rsidP="00742E28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8A4349" w:rsidRPr="00D11513" w:rsidRDefault="008A4349" w:rsidP="00742E28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8A4349" w:rsidRPr="00D11513" w:rsidRDefault="008A4349" w:rsidP="00742E28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41E35" w:rsidRPr="00D11513" w:rsidRDefault="00741E35" w:rsidP="00742E28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41E35" w:rsidRPr="00D11513" w:rsidRDefault="00741E35" w:rsidP="00742E28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42E28" w:rsidRPr="00D11513" w:rsidRDefault="00742E28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10096" w:rsidRPr="00D11513" w:rsidRDefault="00410096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F31AF5" w:rsidRPr="00D11513" w:rsidRDefault="00F621DB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Форма 2</w:t>
      </w: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849"/>
        <w:gridCol w:w="2125"/>
        <w:gridCol w:w="1183"/>
        <w:gridCol w:w="1165"/>
        <w:gridCol w:w="1174"/>
        <w:gridCol w:w="1219"/>
        <w:gridCol w:w="955"/>
        <w:gridCol w:w="1338"/>
      </w:tblGrid>
      <w:tr w:rsidR="00F31AF5" w:rsidRPr="00D11513" w:rsidTr="00264071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F5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F5" w:rsidRPr="00D11513" w:rsidRDefault="00F621DB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Заполняется муниципальным образованием</w:t>
            </w:r>
          </w:p>
        </w:tc>
      </w:tr>
      <w:tr w:rsidR="00264071" w:rsidRPr="00D11513" w:rsidTr="000B6CBC"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0113C8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lastRenderedPageBreak/>
              <w:t>Подпрограмма «Инвестиции»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0113C8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F621DB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Подпрограмма «</w:t>
            </w:r>
            <w:r w:rsidRPr="00D11513">
              <w:rPr>
                <w:rFonts w:ascii="Arial" w:hAnsi="Arial" w:cs="Arial"/>
                <w:i/>
                <w:sz w:val="24"/>
                <w:szCs w:val="24"/>
              </w:rPr>
              <w:t>Развитие потребительского рынка и услуг»</w:t>
            </w:r>
          </w:p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Подпрограмма «</w:t>
            </w:r>
            <w:r w:rsidRPr="00D11513">
              <w:rPr>
                <w:rFonts w:ascii="Arial" w:hAnsi="Arial" w:cs="Arial"/>
                <w:i/>
                <w:sz w:val="24"/>
                <w:szCs w:val="24"/>
              </w:rPr>
              <w:t>Развитие конкуренции</w:t>
            </w: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4071" w:rsidRPr="00D11513" w:rsidTr="00264071">
        <w:tc>
          <w:tcPr>
            <w:tcW w:w="23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widowControl w:val="0"/>
              <w:shd w:val="clear" w:color="auto" w:fill="FFFFFF" w:themeFill="background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071" w:rsidRPr="00D11513" w:rsidRDefault="00264071" w:rsidP="002640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64071" w:rsidRPr="00D11513" w:rsidRDefault="00264071" w:rsidP="00073B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:rsidR="00264071" w:rsidRPr="00D11513" w:rsidRDefault="00264071" w:rsidP="00073B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1513">
        <w:rPr>
          <w:rFonts w:ascii="Arial" w:eastAsia="Times New Roman" w:hAnsi="Arial" w:cs="Arial"/>
          <w:b/>
          <w:sz w:val="24"/>
          <w:szCs w:val="24"/>
        </w:rPr>
        <w:t>Характеристика проблемы социально-экономического развития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1513">
        <w:rPr>
          <w:rFonts w:ascii="Arial" w:eastAsia="Times New Roman" w:hAnsi="Arial" w:cs="Arial"/>
          <w:b/>
          <w:sz w:val="24"/>
          <w:szCs w:val="24"/>
        </w:rPr>
        <w:t xml:space="preserve">ЗАТО городской округ Молодёжный Московской области и прогнозного развития 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1513">
        <w:rPr>
          <w:rFonts w:ascii="Arial" w:eastAsia="Times New Roman" w:hAnsi="Arial" w:cs="Arial"/>
          <w:b/>
          <w:sz w:val="24"/>
          <w:szCs w:val="24"/>
        </w:rPr>
        <w:t>с учетом реализации муниципальной программы «Предпринимательство»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264071" w:rsidRPr="00D11513" w:rsidRDefault="00264071" w:rsidP="00264071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 xml:space="preserve">Предпринимательство </w:t>
      </w:r>
      <w:proofErr w:type="gramStart"/>
      <w:r w:rsidRPr="00D11513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D11513">
        <w:rPr>
          <w:rFonts w:ascii="Arial" w:eastAsia="Times New Roman" w:hAnsi="Arial" w:cs="Arial"/>
          <w:sz w:val="24"/>
          <w:szCs w:val="24"/>
        </w:rPr>
        <w:t xml:space="preserve"> ЗАТО городской округ Молодёжный осуществляется организациями разных организационно-правовых форм собственности и индивидуальными предпринимателями.</w:t>
      </w:r>
    </w:p>
    <w:p w:rsidR="00264071" w:rsidRPr="00D11513" w:rsidRDefault="00264071" w:rsidP="00264071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 xml:space="preserve">На сегодняшний день на </w:t>
      </w:r>
      <w:proofErr w:type="gramStart"/>
      <w:r w:rsidRPr="00D11513">
        <w:rPr>
          <w:rFonts w:ascii="Arial" w:eastAsia="Times New Roman" w:hAnsi="Arial" w:cs="Arial"/>
          <w:sz w:val="24"/>
          <w:szCs w:val="24"/>
        </w:rPr>
        <w:t>территории</w:t>
      </w:r>
      <w:proofErr w:type="gramEnd"/>
      <w:r w:rsidRPr="00D11513">
        <w:rPr>
          <w:rFonts w:ascii="Arial" w:eastAsia="Times New Roman" w:hAnsi="Arial" w:cs="Arial"/>
          <w:sz w:val="24"/>
          <w:szCs w:val="24"/>
        </w:rPr>
        <w:t xml:space="preserve"> ЗАТО городской округ Молодёжный осуществляют деятельность 5 юридических лиц и 11 индивидуальных предпринимателей, осуществляющих розничную торговлю и оказывающих бытовые услуги. Все предприниматели относятся к категории </w:t>
      </w:r>
      <w:proofErr w:type="spellStart"/>
      <w:r w:rsidRPr="00D11513">
        <w:rPr>
          <w:rFonts w:ascii="Arial" w:eastAsia="Times New Roman" w:hAnsi="Arial" w:cs="Arial"/>
          <w:sz w:val="24"/>
          <w:szCs w:val="24"/>
        </w:rPr>
        <w:t>микробизнеса</w:t>
      </w:r>
      <w:proofErr w:type="spellEnd"/>
      <w:r w:rsidRPr="00D11513">
        <w:rPr>
          <w:rFonts w:ascii="Arial" w:eastAsia="Times New Roman" w:hAnsi="Arial" w:cs="Arial"/>
          <w:sz w:val="24"/>
          <w:szCs w:val="24"/>
        </w:rPr>
        <w:t>.</w:t>
      </w:r>
    </w:p>
    <w:p w:rsidR="00264071" w:rsidRPr="00D11513" w:rsidRDefault="00264071" w:rsidP="00264071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lastRenderedPageBreak/>
        <w:t xml:space="preserve">Сектор малого предпринимательства является неотъемлемым, объективно необходимым элементом любой развитой хозяйственной системы, без которого экономика и общество в целом не могут нормально существовать и развиваться. Хотя «лицо» любого развитого государства составляют крупные корпорации, а наличие мощной экономической силы - крупного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предпринимательство, как наиболее массовая, динамичная и гибкая форма деловой жизни. Именно в секторе малого предпринимательства создается и циркулирует основная масса национальных ресурсов, которые являются питательной средой для среднего и крупного бизнеса. 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Достигнутый уровень развития малого и среднего предпринимательства в городском округе Молодёжный недостаточен с точки зрения требований рыночной экономики для обеспечения устойчивости и необратимости указанных позитивных изменений.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Предпринимательство в структуре </w:t>
      </w:r>
      <w:proofErr w:type="gramStart"/>
      <w:r w:rsidRPr="00D11513">
        <w:rPr>
          <w:rFonts w:ascii="Arial" w:hAnsi="Arial" w:cs="Arial"/>
          <w:sz w:val="24"/>
          <w:szCs w:val="24"/>
        </w:rPr>
        <w:t>экономики</w:t>
      </w:r>
      <w:proofErr w:type="gramEnd"/>
      <w:r w:rsidRPr="00D11513">
        <w:rPr>
          <w:rFonts w:ascii="Arial" w:hAnsi="Arial" w:cs="Arial"/>
          <w:sz w:val="24"/>
          <w:szCs w:val="24"/>
        </w:rPr>
        <w:t xml:space="preserve"> ЗАТО городской округ Молодёжный, к сожалению, пока ещё играет незначительную роль, особенно это затрагивает социальную сферу жизни городского округа. В сферу торговли и бытовых услуг вовлечена маленькая часть населения – всего 0,007%. Та часть трудоспособного населения, которая не работает на военном объекте и в учреждениях городского округа, вынуждена трудоустраиваться за пределами </w:t>
      </w:r>
      <w:proofErr w:type="gramStart"/>
      <w:r w:rsidRPr="00D11513">
        <w:rPr>
          <w:rFonts w:ascii="Arial" w:hAnsi="Arial" w:cs="Arial"/>
          <w:sz w:val="24"/>
          <w:szCs w:val="24"/>
        </w:rPr>
        <w:t>территории</w:t>
      </w:r>
      <w:proofErr w:type="gramEnd"/>
      <w:r w:rsidRPr="00D11513">
        <w:rPr>
          <w:rFonts w:ascii="Arial" w:hAnsi="Arial" w:cs="Arial"/>
          <w:sz w:val="24"/>
          <w:szCs w:val="24"/>
        </w:rPr>
        <w:t xml:space="preserve"> ЗАТО городской округ Молодёжный. 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Проблемы развития малого и среднего предпринимательства обусловлены рядом причин: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 низкая доступность площадей (производственных, торговых, офисных);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 отсутствие земель для развития промышленных производств (отсутствие права собственности на землю влечет за собой проблемы привлечения внешних инвестиций и создания конкурентной среды);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предпринимательства.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Для успешного социально-экономического </w:t>
      </w:r>
      <w:proofErr w:type="gramStart"/>
      <w:r w:rsidRPr="00D11513">
        <w:rPr>
          <w:rFonts w:ascii="Arial" w:hAnsi="Arial" w:cs="Arial"/>
          <w:sz w:val="24"/>
          <w:szCs w:val="24"/>
        </w:rPr>
        <w:t>развития</w:t>
      </w:r>
      <w:proofErr w:type="gramEnd"/>
      <w:r w:rsidRPr="00D11513">
        <w:rPr>
          <w:rFonts w:ascii="Arial" w:hAnsi="Arial" w:cs="Arial"/>
          <w:sz w:val="24"/>
          <w:szCs w:val="24"/>
        </w:rPr>
        <w:t xml:space="preserve"> ЗАТО городской округ Молодёжный необходима эффективно действующая Подпрограмма развития и поддержки малого и среднего предпринимательства, предусматривающая финансирование приоритетных направлений развития малого и среднего предпринимательства, активизацию предпринимательской деятельности, появления дополнительных источников пополнения муниципального бюджета, создание рабочих мест и повышения уровня благосостояния населения.</w:t>
      </w:r>
    </w:p>
    <w:p w:rsidR="00264071" w:rsidRPr="00D11513" w:rsidRDefault="00264071" w:rsidP="00264071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64071" w:rsidRPr="00D11513" w:rsidRDefault="00264071" w:rsidP="0026407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264071" w:rsidRPr="00D11513" w:rsidRDefault="00264071" w:rsidP="0026407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264071" w:rsidRPr="00D11513" w:rsidRDefault="00264071" w:rsidP="0026407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>2. Цель и задачи Программы</w:t>
      </w:r>
    </w:p>
    <w:p w:rsidR="00264071" w:rsidRPr="00D11513" w:rsidRDefault="00264071" w:rsidP="0026407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Достижение устойчиво высоких темпов экономического роста, обеспечивающих повышение уровня жизни </w:t>
      </w:r>
      <w:proofErr w:type="gramStart"/>
      <w:r w:rsidRPr="00D11513">
        <w:rPr>
          <w:rFonts w:ascii="Arial" w:hAnsi="Arial" w:cs="Arial"/>
          <w:sz w:val="24"/>
          <w:szCs w:val="24"/>
        </w:rPr>
        <w:t>жителей</w:t>
      </w:r>
      <w:proofErr w:type="gramEnd"/>
      <w:r w:rsidRPr="00D11513">
        <w:rPr>
          <w:rFonts w:ascii="Arial" w:hAnsi="Arial" w:cs="Arial"/>
          <w:sz w:val="24"/>
          <w:szCs w:val="24"/>
        </w:rPr>
        <w:t xml:space="preserve"> ЗАТО городской округ Молодёжный Московской области.  </w:t>
      </w:r>
    </w:p>
    <w:p w:rsidR="00264071" w:rsidRPr="00D11513" w:rsidRDefault="00264071" w:rsidP="0026407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>Для достижения указанной цели необходимо решение следующих задач:</w:t>
      </w:r>
    </w:p>
    <w:p w:rsidR="00264071" w:rsidRPr="00D11513" w:rsidRDefault="00264071" w:rsidP="002640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ab/>
        <w:t>- развитие малого и среднего предпринимательства;</w:t>
      </w:r>
    </w:p>
    <w:p w:rsidR="00264071" w:rsidRPr="00D11513" w:rsidRDefault="00264071" w:rsidP="002640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ab/>
        <w:t>- развитие бизнеса в сфере бытового обслуживания;</w:t>
      </w:r>
    </w:p>
    <w:p w:rsidR="00264071" w:rsidRPr="00D11513" w:rsidRDefault="00264071" w:rsidP="002640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ab/>
        <w:t>- развитие бизнеса в сфере общественного питания.</w:t>
      </w:r>
    </w:p>
    <w:p w:rsidR="00264071" w:rsidRPr="00D11513" w:rsidRDefault="00264071" w:rsidP="002640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lastRenderedPageBreak/>
        <w:tab/>
        <w:t>- развитие конкуренции.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>3. Характеристика основных мероприятий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Для решения поставленных задач планируется проведение следующих мероприятий Программы:</w:t>
      </w:r>
    </w:p>
    <w:p w:rsidR="00264071" w:rsidRPr="00D11513" w:rsidRDefault="00264071" w:rsidP="002640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ab/>
      </w:r>
      <w:r w:rsidRPr="00D11513">
        <w:rPr>
          <w:rFonts w:ascii="Arial" w:eastAsia="Times New Roman" w:hAnsi="Arial" w:cs="Arial"/>
          <w:sz w:val="24"/>
          <w:szCs w:val="24"/>
          <w:u w:val="single"/>
        </w:rPr>
        <w:t>Задача 1.</w:t>
      </w:r>
      <w:r w:rsidRPr="00D11513">
        <w:rPr>
          <w:rFonts w:ascii="Arial" w:eastAsia="Times New Roman" w:hAnsi="Arial" w:cs="Arial"/>
          <w:sz w:val="24"/>
          <w:szCs w:val="24"/>
        </w:rPr>
        <w:t xml:space="preserve"> Инвестиции:</w:t>
      </w:r>
    </w:p>
    <w:p w:rsidR="00264071" w:rsidRPr="00D11513" w:rsidRDefault="00264071" w:rsidP="002640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ab/>
        <w:t>увеличение числа создаваемых рабочих мест субъектами малого и среднего предпринимательства;</w:t>
      </w:r>
    </w:p>
    <w:p w:rsidR="00264071" w:rsidRPr="00D11513" w:rsidRDefault="00264071" w:rsidP="002640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ab/>
        <w:t>увеличение среднемесячной заработной платы работников организаций, не относящихся к субъектам малого предпринимательства городского округа Молодёжный.</w:t>
      </w:r>
    </w:p>
    <w:p w:rsidR="00264071" w:rsidRPr="00D11513" w:rsidRDefault="00264071" w:rsidP="0026407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21FD2" w:rsidRPr="00D11513" w:rsidRDefault="00921FD2" w:rsidP="00921FD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  <w:u w:val="single"/>
        </w:rPr>
        <w:t>Задача 2.</w:t>
      </w:r>
      <w:r w:rsidRPr="00D11513">
        <w:rPr>
          <w:rFonts w:ascii="Arial" w:eastAsia="Times New Roman" w:hAnsi="Arial" w:cs="Arial"/>
          <w:sz w:val="24"/>
          <w:szCs w:val="24"/>
        </w:rPr>
        <w:t xml:space="preserve"> Развитие малого и среднего предпринимательства:</w:t>
      </w:r>
    </w:p>
    <w:p w:rsidR="00921FD2" w:rsidRPr="00D11513" w:rsidRDefault="00921FD2" w:rsidP="00921FD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увеличение вклада субъектов малого и среднего предпринимательства в экономику Московской области</w:t>
      </w:r>
    </w:p>
    <w:p w:rsidR="00921FD2" w:rsidRPr="00D11513" w:rsidRDefault="00921FD2" w:rsidP="00921FD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>поддержка малого и среднего предпринимательства;</w:t>
      </w:r>
    </w:p>
    <w:p w:rsidR="00921FD2" w:rsidRPr="00D11513" w:rsidRDefault="00921FD2" w:rsidP="00921FD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ab/>
        <w:t>увеличение доли оборота малых и средних предприятий в общем обороте по полному кругу предприятий городского округа;</w:t>
      </w:r>
    </w:p>
    <w:p w:rsidR="00921FD2" w:rsidRPr="00D11513" w:rsidRDefault="00921FD2" w:rsidP="00921FD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</w:rPr>
        <w:tab/>
        <w:t xml:space="preserve">увеличение среднесписочной численности работников (без внешних совместителей) малых предприятий в среднесписочной численности работников (без внешних </w:t>
      </w:r>
      <w:proofErr w:type="gramStart"/>
      <w:r w:rsidRPr="00D11513">
        <w:rPr>
          <w:rFonts w:ascii="Arial" w:eastAsia="Times New Roman" w:hAnsi="Arial" w:cs="Arial"/>
          <w:sz w:val="24"/>
          <w:szCs w:val="24"/>
        </w:rPr>
        <w:t>совместителей)всех</w:t>
      </w:r>
      <w:proofErr w:type="gramEnd"/>
      <w:r w:rsidRPr="00D11513">
        <w:rPr>
          <w:rFonts w:ascii="Arial" w:eastAsia="Times New Roman" w:hAnsi="Arial" w:cs="Arial"/>
          <w:sz w:val="24"/>
          <w:szCs w:val="24"/>
        </w:rPr>
        <w:t xml:space="preserve"> предприятий и организаций;</w:t>
      </w:r>
    </w:p>
    <w:p w:rsidR="00921FD2" w:rsidRPr="00D11513" w:rsidRDefault="00921FD2" w:rsidP="00921FD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921FD2" w:rsidRPr="00D11513" w:rsidRDefault="00921FD2" w:rsidP="00921FD2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  <w:u w:val="single"/>
        </w:rPr>
        <w:t xml:space="preserve">Задача 3. </w:t>
      </w:r>
      <w:r w:rsidRPr="00D11513">
        <w:rPr>
          <w:rFonts w:ascii="Arial" w:eastAsia="Times New Roman" w:hAnsi="Arial" w:cs="Arial"/>
          <w:sz w:val="24"/>
          <w:szCs w:val="24"/>
        </w:rPr>
        <w:t xml:space="preserve">Развитие потребительского рынка и услуг </w:t>
      </w:r>
      <w:r w:rsidRPr="00D11513">
        <w:rPr>
          <w:rFonts w:ascii="Arial" w:eastAsiaTheme="minorEastAsia" w:hAnsi="Arial" w:cs="Arial"/>
          <w:bCs/>
          <w:sz w:val="24"/>
          <w:szCs w:val="24"/>
          <w:lang w:eastAsia="ru-RU"/>
        </w:rPr>
        <w:t>на территории муниципального образования Московской области</w:t>
      </w:r>
      <w:r w:rsidRPr="00D11513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21FD2" w:rsidRPr="00D11513" w:rsidRDefault="00921FD2" w:rsidP="00921FD2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-обеспечение населения площадью торговых объектов; </w:t>
      </w:r>
    </w:p>
    <w:p w:rsidR="00921FD2" w:rsidRPr="00D11513" w:rsidRDefault="00921FD2" w:rsidP="00921FD2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 обеспечение населения услугами общественного питания;</w:t>
      </w:r>
    </w:p>
    <w:p w:rsidR="00921FD2" w:rsidRPr="00D11513" w:rsidRDefault="00921FD2" w:rsidP="00921FD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 обеспечение населения бытовыми услугами;</w:t>
      </w:r>
    </w:p>
    <w:p w:rsidR="00921FD2" w:rsidRPr="00D11513" w:rsidRDefault="00921FD2" w:rsidP="00921FD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264071" w:rsidRPr="00D11513" w:rsidRDefault="00921FD2" w:rsidP="00264071">
      <w:pPr>
        <w:autoSpaceDE w:val="0"/>
        <w:autoSpaceDN w:val="0"/>
        <w:adjustRightInd w:val="0"/>
        <w:ind w:right="-14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eastAsia="Times New Roman" w:hAnsi="Arial" w:cs="Arial"/>
          <w:sz w:val="24"/>
          <w:szCs w:val="24"/>
          <w:u w:val="single"/>
        </w:rPr>
        <w:t>Задача 4</w:t>
      </w:r>
      <w:r w:rsidR="00264071" w:rsidRPr="00D11513">
        <w:rPr>
          <w:rFonts w:ascii="Arial" w:eastAsia="Times New Roman" w:hAnsi="Arial" w:cs="Arial"/>
          <w:sz w:val="24"/>
          <w:szCs w:val="24"/>
          <w:u w:val="single"/>
        </w:rPr>
        <w:t>.</w:t>
      </w:r>
      <w:r w:rsidR="00264071" w:rsidRPr="00D11513">
        <w:rPr>
          <w:rFonts w:ascii="Arial" w:eastAsia="Times New Roman" w:hAnsi="Arial" w:cs="Arial"/>
          <w:sz w:val="24"/>
          <w:szCs w:val="24"/>
        </w:rPr>
        <w:t xml:space="preserve"> Развитие конкуренции: </w:t>
      </w:r>
    </w:p>
    <w:p w:rsidR="00264071" w:rsidRPr="00D11513" w:rsidRDefault="00264071" w:rsidP="00264071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  <w:t xml:space="preserve">уменьшение количества </w:t>
      </w:r>
      <w:proofErr w:type="gramStart"/>
      <w:r w:rsidRPr="00D11513">
        <w:rPr>
          <w:rFonts w:ascii="Arial" w:hAnsi="Arial" w:cs="Arial"/>
          <w:sz w:val="24"/>
          <w:szCs w:val="24"/>
        </w:rPr>
        <w:t>контрактов</w:t>
      </w:r>
      <w:proofErr w:type="gramEnd"/>
      <w:r w:rsidRPr="00D11513">
        <w:rPr>
          <w:rFonts w:ascii="Arial" w:hAnsi="Arial" w:cs="Arial"/>
          <w:sz w:val="24"/>
          <w:szCs w:val="24"/>
        </w:rPr>
        <w:t xml:space="preserve"> заключенных с единственным поставщиком (от общего количества закупок);</w:t>
      </w:r>
    </w:p>
    <w:p w:rsidR="00264071" w:rsidRPr="00D11513" w:rsidRDefault="00264071" w:rsidP="00264071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  <w:t>снижение количества не состоявшихся контрактов, на которые не было подано заявок, либо заявки были отклонены, либо была подана 1 заявка.</w:t>
      </w:r>
    </w:p>
    <w:p w:rsidR="00264071" w:rsidRPr="00D11513" w:rsidRDefault="00264071" w:rsidP="00921FD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1513">
        <w:rPr>
          <w:rFonts w:ascii="Arial" w:eastAsia="Calibri" w:hAnsi="Arial" w:cs="Arial"/>
          <w:sz w:val="24"/>
          <w:szCs w:val="24"/>
        </w:rPr>
        <w:t>увеличение доли проведенных конкурентных процедур от общего количества осуществленных</w:t>
      </w:r>
      <w:r w:rsidR="00921FD2" w:rsidRPr="00D11513">
        <w:rPr>
          <w:rFonts w:ascii="Arial" w:eastAsia="Calibri" w:hAnsi="Arial" w:cs="Arial"/>
          <w:sz w:val="24"/>
          <w:szCs w:val="24"/>
        </w:rPr>
        <w:t xml:space="preserve"> закупок в соответствии с 44-ФЗ.</w:t>
      </w:r>
    </w:p>
    <w:p w:rsidR="00264071" w:rsidRPr="00D11513" w:rsidRDefault="00264071" w:rsidP="00264071">
      <w:pPr>
        <w:autoSpaceDE w:val="0"/>
        <w:autoSpaceDN w:val="0"/>
        <w:adjustRightInd w:val="0"/>
        <w:ind w:right="-143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</w:r>
    </w:p>
    <w:p w:rsidR="00264071" w:rsidRPr="00D11513" w:rsidRDefault="00264071" w:rsidP="00264071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>4. Планируемые результаты реализации Программы</w:t>
      </w:r>
    </w:p>
    <w:p w:rsidR="00264071" w:rsidRPr="00D11513" w:rsidRDefault="00264071" w:rsidP="002640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64071" w:rsidRPr="00D11513" w:rsidRDefault="00264071" w:rsidP="00264071">
      <w:pPr>
        <w:pStyle w:val="aff"/>
        <w:spacing w:line="2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1513">
        <w:rPr>
          <w:rFonts w:ascii="Arial" w:eastAsia="Calibri" w:hAnsi="Arial" w:cs="Arial"/>
          <w:sz w:val="24"/>
          <w:szCs w:val="24"/>
          <w:lang w:eastAsia="en-US"/>
        </w:rPr>
        <w:tab/>
        <w:t>В результате выполнения мероприятий Программы планируется достижение к 202</w:t>
      </w:r>
      <w:r w:rsidR="00921FD2" w:rsidRPr="00D11513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D11513">
        <w:rPr>
          <w:rFonts w:ascii="Arial" w:eastAsia="Calibri" w:hAnsi="Arial" w:cs="Arial"/>
          <w:sz w:val="24"/>
          <w:szCs w:val="24"/>
          <w:lang w:eastAsia="en-US"/>
        </w:rPr>
        <w:t xml:space="preserve"> году следующих целевых показателей:</w:t>
      </w:r>
    </w:p>
    <w:p w:rsidR="00264071" w:rsidRPr="00D11513" w:rsidRDefault="00264071" w:rsidP="0026407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513">
        <w:rPr>
          <w:rFonts w:ascii="Arial" w:hAnsi="Arial" w:cs="Arial"/>
          <w:color w:val="000000" w:themeColor="text1"/>
          <w:sz w:val="24"/>
          <w:szCs w:val="24"/>
        </w:rPr>
        <w:t xml:space="preserve">1.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</w:r>
      <w:r w:rsidR="00921FD2" w:rsidRPr="00D11513">
        <w:rPr>
          <w:rFonts w:ascii="Arial" w:hAnsi="Arial" w:cs="Arial"/>
          <w:color w:val="000000" w:themeColor="text1"/>
          <w:sz w:val="24"/>
          <w:szCs w:val="24"/>
        </w:rPr>
        <w:t>16,58</w:t>
      </w:r>
      <w:r w:rsidRPr="00D1151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64071" w:rsidRPr="00D11513" w:rsidRDefault="00264071" w:rsidP="0026407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11513">
        <w:rPr>
          <w:rFonts w:ascii="Arial" w:hAnsi="Arial" w:cs="Arial"/>
          <w:color w:val="000000" w:themeColor="text1"/>
          <w:sz w:val="24"/>
          <w:szCs w:val="24"/>
        </w:rPr>
        <w:lastRenderedPageBreak/>
        <w:t>2.Обеспеченность населения площадь</w:t>
      </w:r>
      <w:r w:rsidR="00921FD2" w:rsidRPr="00D11513">
        <w:rPr>
          <w:rFonts w:ascii="Arial" w:hAnsi="Arial" w:cs="Arial"/>
          <w:color w:val="000000" w:themeColor="text1"/>
          <w:sz w:val="24"/>
          <w:szCs w:val="24"/>
        </w:rPr>
        <w:t>ю торговых объектов достигнет 438</w:t>
      </w:r>
      <w:r w:rsidRPr="00D11513">
        <w:rPr>
          <w:rFonts w:ascii="Arial" w:hAnsi="Arial" w:cs="Arial"/>
          <w:color w:val="000000" w:themeColor="text1"/>
          <w:sz w:val="24"/>
          <w:szCs w:val="24"/>
        </w:rPr>
        <w:t>,</w:t>
      </w:r>
      <w:r w:rsidR="00921FD2" w:rsidRPr="00D11513">
        <w:rPr>
          <w:rFonts w:ascii="Arial" w:hAnsi="Arial" w:cs="Arial"/>
          <w:color w:val="000000" w:themeColor="text1"/>
          <w:sz w:val="24"/>
          <w:szCs w:val="24"/>
        </w:rPr>
        <w:t>5</w:t>
      </w:r>
      <w:r w:rsidRPr="00D115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11513">
        <w:rPr>
          <w:rFonts w:ascii="Arial" w:hAnsi="Arial" w:cs="Arial"/>
          <w:color w:val="000000" w:themeColor="text1"/>
          <w:sz w:val="24"/>
          <w:szCs w:val="24"/>
        </w:rPr>
        <w:t>кв.м</w:t>
      </w:r>
      <w:proofErr w:type="spellEnd"/>
      <w:r w:rsidRPr="00D11513">
        <w:rPr>
          <w:rFonts w:ascii="Arial" w:hAnsi="Arial" w:cs="Arial"/>
          <w:color w:val="000000" w:themeColor="text1"/>
          <w:sz w:val="24"/>
          <w:szCs w:val="24"/>
        </w:rPr>
        <w:t>. на 1000 жителей по итогам реализации подпрограммы;</w:t>
      </w:r>
    </w:p>
    <w:p w:rsidR="00264071" w:rsidRPr="00D11513" w:rsidRDefault="00264071" w:rsidP="00264071">
      <w:pPr>
        <w:pStyle w:val="aff"/>
        <w:spacing w:line="20" w:lineRule="atLeast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1151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3. Улучшение состояния конкурентной среды в </w:t>
      </w:r>
      <w:proofErr w:type="spellStart"/>
      <w:r w:rsidRPr="00D1151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микробизнесе</w:t>
      </w:r>
      <w:proofErr w:type="spellEnd"/>
      <w:r w:rsidRPr="00D1151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централизация закупок, увеличение доли торгов проведенные через открытые аукционы, привлечение потенциальных участников торгов, повышением информационной прозрачности деятельности органов государственной власти и местного самоуправления. </w:t>
      </w:r>
    </w:p>
    <w:p w:rsidR="00264071" w:rsidRPr="00D11513" w:rsidRDefault="00264071" w:rsidP="002640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4071" w:rsidRPr="00D11513" w:rsidRDefault="00264071" w:rsidP="002640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4071" w:rsidRPr="00D11513" w:rsidRDefault="00264071" w:rsidP="002640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>5. Финансовое обеспечение Программы</w:t>
      </w:r>
    </w:p>
    <w:p w:rsidR="00264071" w:rsidRPr="00D11513" w:rsidRDefault="00264071" w:rsidP="0026407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264071" w:rsidRPr="00D11513" w:rsidRDefault="00264071" w:rsidP="00264071">
      <w:pPr>
        <w:pStyle w:val="afd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Финансирование программных мероприятий, представленных в разделе 1.1 настоящей Программы, осуществляется на конкурсной основе в форме субсидий юридическим лицам и индивидуальным предпринимателям. </w:t>
      </w:r>
    </w:p>
    <w:p w:rsidR="00264071" w:rsidRPr="00D11513" w:rsidRDefault="00264071" w:rsidP="00264071">
      <w:pPr>
        <w:pStyle w:val="afd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Субсидию могут получить субъекты малого и среднего предпринимательства (юридические лица и индивидуальные предприниматели), соответствующие критериям, установленным Федеральным законом от 24 июля 2007 года №209-ФЗ «О развитии малого и среднего предпринимательства в Российской Федерации» (далее – СМСП), зарегистрированные на территории ЗАТО городской округ Молодёжный, не имеющие задолженности перед бюджетами всех уровней и реализующие на территории ЗАТО городской округ Молодёжный  предпринимательские проекты, направленные на развитие хозяйственной деятельности, кроме:</w:t>
      </w:r>
    </w:p>
    <w:p w:rsidR="00264071" w:rsidRPr="00D11513" w:rsidRDefault="00264071" w:rsidP="00264071">
      <w:pPr>
        <w:pStyle w:val="afd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 кредитных организаций, страховых организаций, инвестиционных фондов, негосударственных пенсионных фондов, профессиональных участников рынка ценных бумаг, ломбардов;</w:t>
      </w:r>
    </w:p>
    <w:p w:rsidR="00264071" w:rsidRPr="00D11513" w:rsidRDefault="00264071" w:rsidP="00264071">
      <w:pPr>
        <w:pStyle w:val="afd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 участников соглашений о разделе продукции;</w:t>
      </w:r>
    </w:p>
    <w:p w:rsidR="00264071" w:rsidRPr="00D11513" w:rsidRDefault="00264071" w:rsidP="00264071">
      <w:pPr>
        <w:pStyle w:val="afd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- СМСП, являющихся в порядке, установленным законодательством Российской Федерации о валютном регулировании и валютном контроле, нерезидентов Российской Федерации, </w:t>
      </w:r>
      <w:proofErr w:type="gramStart"/>
      <w:r w:rsidRPr="00D11513">
        <w:rPr>
          <w:rFonts w:ascii="Arial" w:hAnsi="Arial" w:cs="Arial"/>
          <w:sz w:val="24"/>
          <w:szCs w:val="24"/>
        </w:rPr>
        <w:t>за  исключением</w:t>
      </w:r>
      <w:proofErr w:type="gramEnd"/>
      <w:r w:rsidRPr="00D11513">
        <w:rPr>
          <w:rFonts w:ascii="Arial" w:hAnsi="Arial" w:cs="Arial"/>
          <w:sz w:val="24"/>
          <w:szCs w:val="24"/>
        </w:rPr>
        <w:t xml:space="preserve"> случаев, предусмотренных международными договорами Российской Федерации;</w:t>
      </w:r>
    </w:p>
    <w:p w:rsidR="00264071" w:rsidRPr="00D11513" w:rsidRDefault="00264071" w:rsidP="00264071">
      <w:pPr>
        <w:pStyle w:val="afd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 СМСП, осуществляющие риэлтерскую деятельность и сдачу в наем жилых и нежилых помещений (за исключением гостиниц), торговых мест;</w:t>
      </w:r>
    </w:p>
    <w:p w:rsidR="00264071" w:rsidRPr="00D11513" w:rsidRDefault="00264071" w:rsidP="00264071">
      <w:pPr>
        <w:pStyle w:val="afd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 СМСП, осуществляющих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продукции;</w:t>
      </w:r>
    </w:p>
    <w:p w:rsidR="00264071" w:rsidRPr="00D11513" w:rsidRDefault="00264071" w:rsidP="00264071">
      <w:pPr>
        <w:pStyle w:val="afd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 СМСП, размер средней заработной платы работников, у которых менее 15 000 рублей.</w:t>
      </w:r>
    </w:p>
    <w:p w:rsidR="00264071" w:rsidRPr="00D11513" w:rsidRDefault="00264071" w:rsidP="00921FD2">
      <w:pPr>
        <w:pStyle w:val="afd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Субсидии предоставляются на условиях </w:t>
      </w:r>
      <w:proofErr w:type="spellStart"/>
      <w:r w:rsidRPr="00D1151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расходов на расширение и развитие деятельности субъектов малого и среднего предпринимательства.</w:t>
      </w:r>
    </w:p>
    <w:p w:rsidR="00264071" w:rsidRPr="00D11513" w:rsidRDefault="00264071" w:rsidP="00264071">
      <w:pPr>
        <w:tabs>
          <w:tab w:val="left" w:pos="409"/>
        </w:tabs>
        <w:jc w:val="both"/>
        <w:rPr>
          <w:rFonts w:ascii="Arial" w:hAnsi="Arial" w:cs="Arial"/>
          <w:b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</w:p>
    <w:p w:rsidR="00264071" w:rsidRPr="00D11513" w:rsidRDefault="00264071" w:rsidP="002640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>6. Состав, форма и сроки предоставления отчетности о ходе</w:t>
      </w:r>
    </w:p>
    <w:p w:rsidR="00264071" w:rsidRPr="00D11513" w:rsidRDefault="00264071" w:rsidP="0026407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lastRenderedPageBreak/>
        <w:t xml:space="preserve"> реализации мероприятий Программы</w:t>
      </w:r>
    </w:p>
    <w:p w:rsidR="00264071" w:rsidRPr="00D11513" w:rsidRDefault="00264071" w:rsidP="00264071">
      <w:pPr>
        <w:jc w:val="both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tabs>
          <w:tab w:val="left" w:pos="409"/>
        </w:tabs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  <w:t xml:space="preserve">Заказчиком Программы является </w:t>
      </w:r>
      <w:proofErr w:type="gramStart"/>
      <w:r w:rsidRPr="00D11513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D11513">
        <w:rPr>
          <w:rFonts w:ascii="Arial" w:hAnsi="Arial" w:cs="Arial"/>
          <w:sz w:val="24"/>
          <w:szCs w:val="24"/>
        </w:rPr>
        <w:t xml:space="preserve"> ЗАТО городской округ Молодёжный Московской области, в задачи которой входит организация выполнения мероприятий Программы и координация взаимодействия исполнителей.</w:t>
      </w:r>
    </w:p>
    <w:p w:rsidR="00264071" w:rsidRPr="00D11513" w:rsidRDefault="00264071" w:rsidP="00264071">
      <w:pPr>
        <w:tabs>
          <w:tab w:val="left" w:pos="409"/>
        </w:tabs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  <w:t xml:space="preserve">Сбор предложений на участие в Программе и оформление предварительных заключений осуществляет специалист, ответственный за сбор данной информации. Дальнейшее рассмотрение предложений с учетом реально выделенных на очередной финансовый год средств муниципального бюджета, определение приоритетов и очередность финансирования мероприятий Программы на текущий год осуществляется Советом </w:t>
      </w:r>
      <w:proofErr w:type="gramStart"/>
      <w:r w:rsidRPr="00D11513">
        <w:rPr>
          <w:rFonts w:ascii="Arial" w:hAnsi="Arial" w:cs="Arial"/>
          <w:sz w:val="24"/>
          <w:szCs w:val="24"/>
        </w:rPr>
        <w:t>депутатов</w:t>
      </w:r>
      <w:proofErr w:type="gramEnd"/>
      <w:r w:rsidRPr="00D11513">
        <w:rPr>
          <w:rFonts w:ascii="Arial" w:hAnsi="Arial" w:cs="Arial"/>
          <w:sz w:val="24"/>
          <w:szCs w:val="24"/>
        </w:rPr>
        <w:t xml:space="preserve"> ЗАТО городской округ Молодёжный. </w:t>
      </w:r>
    </w:p>
    <w:p w:rsidR="00264071" w:rsidRPr="00D11513" w:rsidRDefault="00264071" w:rsidP="00264071">
      <w:pPr>
        <w:tabs>
          <w:tab w:val="left" w:pos="409"/>
        </w:tabs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  <w:t>Заказчик несет ответственность за своевременную реализацию мероприятий Программы.</w:t>
      </w:r>
    </w:p>
    <w:p w:rsidR="00264071" w:rsidRPr="00D11513" w:rsidRDefault="00264071" w:rsidP="00264071">
      <w:pPr>
        <w:tabs>
          <w:tab w:val="left" w:pos="409"/>
        </w:tabs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  <w:t>Полномочия по мероприятиям, предусмотренным настоящей Программой, а именно: организации проведения конкурсов, утверждению положения о конкурсах, утверждению конкурсной документации, установлению критериев оценки конкурсных проектов, принципов определения объемов финансовой поддержки победителей конкурсов, утверждению состава конкурсных комиссий и заключение договоров с победителями конкурсов на основании протоколов о результатах конкурсов, осуществляются заказчиком путем принятия соответствующих постановлений.</w:t>
      </w:r>
    </w:p>
    <w:p w:rsidR="00264071" w:rsidRPr="00D11513" w:rsidRDefault="00264071" w:rsidP="002640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  <w:t xml:space="preserve">Координация за исполнением Программы осуществляется </w:t>
      </w:r>
      <w:proofErr w:type="gramStart"/>
      <w:r w:rsidRPr="00D11513">
        <w:rPr>
          <w:rFonts w:ascii="Arial" w:hAnsi="Arial" w:cs="Arial"/>
          <w:sz w:val="24"/>
          <w:szCs w:val="24"/>
        </w:rPr>
        <w:t>Администрацией</w:t>
      </w:r>
      <w:proofErr w:type="gramEnd"/>
      <w:r w:rsidRPr="00D11513">
        <w:rPr>
          <w:rFonts w:ascii="Arial" w:hAnsi="Arial" w:cs="Arial"/>
          <w:sz w:val="24"/>
          <w:szCs w:val="24"/>
        </w:rPr>
        <w:t xml:space="preserve"> ЗАТО городской округ Молодёжный (в лице руководителя Администрации).</w:t>
      </w:r>
    </w:p>
    <w:p w:rsidR="00264071" w:rsidRPr="00D11513" w:rsidRDefault="00264071" w:rsidP="00264071">
      <w:pPr>
        <w:tabs>
          <w:tab w:val="left" w:pos="409"/>
        </w:tabs>
        <w:jc w:val="both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tabs>
          <w:tab w:val="left" w:pos="409"/>
        </w:tabs>
        <w:jc w:val="center"/>
        <w:rPr>
          <w:rFonts w:ascii="Arial" w:hAnsi="Arial" w:cs="Arial"/>
          <w:b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t>Контроль и отчетность при реализации муниципальной программы</w:t>
      </w:r>
    </w:p>
    <w:p w:rsidR="00264071" w:rsidRPr="00D11513" w:rsidRDefault="00264071" w:rsidP="00264071">
      <w:pPr>
        <w:tabs>
          <w:tab w:val="left" w:pos="409"/>
        </w:tabs>
        <w:jc w:val="center"/>
        <w:rPr>
          <w:rFonts w:ascii="Arial" w:hAnsi="Arial" w:cs="Arial"/>
          <w:b/>
          <w:sz w:val="24"/>
          <w:szCs w:val="24"/>
        </w:rPr>
      </w:pPr>
    </w:p>
    <w:p w:rsidR="00264071" w:rsidRPr="00D11513" w:rsidRDefault="00264071" w:rsidP="00264071">
      <w:pPr>
        <w:tabs>
          <w:tab w:val="left" w:pos="409"/>
        </w:tabs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  <w:t xml:space="preserve">Контроль за реализацией муниципальной программы осуществляется </w:t>
      </w:r>
      <w:proofErr w:type="gramStart"/>
      <w:r w:rsidRPr="00D11513">
        <w:rPr>
          <w:rFonts w:ascii="Arial" w:hAnsi="Arial" w:cs="Arial"/>
          <w:sz w:val="24"/>
          <w:szCs w:val="24"/>
        </w:rPr>
        <w:t>Главой</w:t>
      </w:r>
      <w:proofErr w:type="gramEnd"/>
      <w:r w:rsidRPr="00D11513">
        <w:rPr>
          <w:rFonts w:ascii="Arial" w:hAnsi="Arial" w:cs="Arial"/>
          <w:sz w:val="24"/>
          <w:szCs w:val="24"/>
        </w:rPr>
        <w:t xml:space="preserve"> ЗАТО городской округ Молодёжный Московской области.</w:t>
      </w:r>
    </w:p>
    <w:p w:rsidR="00264071" w:rsidRPr="00D11513" w:rsidRDefault="00264071" w:rsidP="00264071">
      <w:pPr>
        <w:tabs>
          <w:tab w:val="left" w:pos="409"/>
        </w:tabs>
        <w:jc w:val="both"/>
        <w:rPr>
          <w:rFonts w:ascii="Arial" w:hAnsi="Arial" w:cs="Arial"/>
          <w:sz w:val="24"/>
          <w:szCs w:val="24"/>
        </w:rPr>
        <w:sectPr w:rsidR="00264071" w:rsidRPr="00D11513" w:rsidSect="00D11513">
          <w:pgSz w:w="16838" w:h="11906" w:orient="landscape" w:code="9"/>
          <w:pgMar w:top="1134" w:right="567" w:bottom="1134" w:left="1134" w:header="720" w:footer="720" w:gutter="0"/>
          <w:cols w:space="720"/>
          <w:docGrid w:linePitch="381"/>
        </w:sectPr>
      </w:pPr>
      <w:r w:rsidRPr="00D11513">
        <w:rPr>
          <w:rFonts w:ascii="Arial" w:hAnsi="Arial" w:cs="Arial"/>
          <w:sz w:val="24"/>
          <w:szCs w:val="24"/>
        </w:rPr>
        <w:t>С целью контроля за реализацией муниципальной программы ежегодно готовится годовой отчёт о реализации муниципальной программы и до 1 мар</w:t>
      </w:r>
      <w:r w:rsidR="00D11513">
        <w:rPr>
          <w:rFonts w:ascii="Arial" w:hAnsi="Arial" w:cs="Arial"/>
          <w:sz w:val="24"/>
          <w:szCs w:val="24"/>
        </w:rPr>
        <w:t>та года, следующего за отчётным</w:t>
      </w:r>
    </w:p>
    <w:p w:rsidR="00264071" w:rsidRPr="00D11513" w:rsidRDefault="00264071" w:rsidP="00921FD2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11513">
        <w:rPr>
          <w:rFonts w:ascii="Arial" w:hAnsi="Arial" w:cs="Arial"/>
          <w:b/>
          <w:sz w:val="24"/>
          <w:szCs w:val="24"/>
        </w:rPr>
        <w:lastRenderedPageBreak/>
        <w:t xml:space="preserve">Муниципальная подпрограмма «Развитие </w:t>
      </w:r>
      <w:r w:rsidR="00921FD2" w:rsidRPr="00D11513">
        <w:rPr>
          <w:rFonts w:ascii="Arial" w:hAnsi="Arial" w:cs="Arial"/>
          <w:b/>
          <w:sz w:val="24"/>
          <w:szCs w:val="24"/>
        </w:rPr>
        <w:t>к</w:t>
      </w:r>
      <w:r w:rsidRPr="00D11513">
        <w:rPr>
          <w:rFonts w:ascii="Arial" w:hAnsi="Arial" w:cs="Arial"/>
          <w:b/>
          <w:sz w:val="24"/>
          <w:szCs w:val="24"/>
        </w:rPr>
        <w:t>онкуренции» муниципальной программы «Предпринимательство»</w:t>
      </w:r>
    </w:p>
    <w:p w:rsidR="00264071" w:rsidRPr="00D11513" w:rsidRDefault="00264071" w:rsidP="00264071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64071" w:rsidRPr="00D11513" w:rsidRDefault="00264071" w:rsidP="0026407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  <w:lang w:val="en-US"/>
        </w:rPr>
        <w:t>I</w:t>
      </w:r>
      <w:r w:rsidRPr="00D11513">
        <w:rPr>
          <w:rFonts w:ascii="Arial" w:hAnsi="Arial" w:cs="Arial"/>
          <w:sz w:val="24"/>
          <w:szCs w:val="24"/>
        </w:rPr>
        <w:t>. ОБЩАЯ ХАРАКТЕРИСТИКА СФЕРЫ РЕАЛИЗАЦИИ ПОДПРОГРАММЫ</w:t>
      </w:r>
    </w:p>
    <w:p w:rsidR="00264071" w:rsidRPr="00D11513" w:rsidRDefault="00264071" w:rsidP="0026407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закрытого административно-территориального образования городской округ Молодёжный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Развитие конкуренции является необходимым условием развития экономики закрытого административно-территориального образования городской округ Молодёжный Московской области. 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Одним из важнейших направлений развития конкуренции является обеспечение конкуренции при осуществлении закупок для нужд заказчиков Закрытого административно-территориального образования городской округ Молодёжный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 заказчиков закрытого административно-территориального образования городской округ Молодёжный Московской области. Администрация закрытого административно-территориального образования городской округ Молодёжный Московской области является органом,</w:t>
      </w:r>
      <w:r w:rsidRPr="00D11513">
        <w:rPr>
          <w:rFonts w:ascii="Arial" w:hAnsi="Arial" w:cs="Arial"/>
          <w:i/>
          <w:sz w:val="24"/>
          <w:szCs w:val="24"/>
        </w:rPr>
        <w:t xml:space="preserve"> </w:t>
      </w:r>
      <w:r w:rsidRPr="00D11513">
        <w:rPr>
          <w:rFonts w:ascii="Arial" w:hAnsi="Arial" w:cs="Arial"/>
          <w:sz w:val="24"/>
          <w:szCs w:val="24"/>
        </w:rPr>
        <w:t>уполномоченным на определение поставщиков (подрядчиков, исполнителей) для муниципальных заказчиков и бюджетных учреждений закрытого административно-территориального образования городской округ Молодёжный Московской области – Уполномоченный орган.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В перечень заказчиков закрытого административно-территориального образования городской округ Молодёжный Московской области, для которых определение поставщиков (подрядчиков, исполнителей) осуществляет Уполномоченный орган вошли 6 организаций. 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По итогам 202</w:t>
      </w:r>
      <w:r w:rsidR="00C4601F" w:rsidRPr="00D11513">
        <w:rPr>
          <w:rFonts w:ascii="Arial" w:hAnsi="Arial" w:cs="Arial"/>
          <w:sz w:val="24"/>
          <w:szCs w:val="24"/>
        </w:rPr>
        <w:t>2</w:t>
      </w:r>
      <w:r w:rsidRPr="00D11513">
        <w:rPr>
          <w:rFonts w:ascii="Arial" w:hAnsi="Arial" w:cs="Arial"/>
          <w:sz w:val="24"/>
          <w:szCs w:val="24"/>
        </w:rPr>
        <w:t xml:space="preserve"> г. совокупный годовой объем закупок закрытого административно-территориального образования городской округ Молодёжный Московской области составил </w:t>
      </w:r>
      <w:r w:rsidR="00702830" w:rsidRPr="00D11513">
        <w:rPr>
          <w:rFonts w:ascii="Arial" w:hAnsi="Arial" w:cs="Arial"/>
          <w:sz w:val="24"/>
          <w:szCs w:val="24"/>
        </w:rPr>
        <w:t>234788375,00</w:t>
      </w:r>
      <w:r w:rsidRPr="00D11513">
        <w:rPr>
          <w:rFonts w:ascii="Arial" w:hAnsi="Arial" w:cs="Arial"/>
          <w:sz w:val="24"/>
          <w:szCs w:val="24"/>
        </w:rPr>
        <w:t xml:space="preserve"> рублей. 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Было осуществлено </w:t>
      </w:r>
      <w:r w:rsidR="00702830" w:rsidRPr="00D11513">
        <w:rPr>
          <w:rFonts w:ascii="Arial" w:hAnsi="Arial" w:cs="Arial"/>
          <w:sz w:val="24"/>
          <w:szCs w:val="24"/>
        </w:rPr>
        <w:t>13</w:t>
      </w:r>
      <w:r w:rsidRPr="00D11513">
        <w:rPr>
          <w:rFonts w:ascii="Arial" w:hAnsi="Arial" w:cs="Arial"/>
          <w:sz w:val="24"/>
          <w:szCs w:val="24"/>
        </w:rPr>
        <w:t xml:space="preserve"> закуп</w:t>
      </w:r>
      <w:r w:rsidR="00702830" w:rsidRPr="00D11513">
        <w:rPr>
          <w:rFonts w:ascii="Arial" w:hAnsi="Arial" w:cs="Arial"/>
          <w:sz w:val="24"/>
          <w:szCs w:val="24"/>
        </w:rPr>
        <w:t>о</w:t>
      </w:r>
      <w:r w:rsidRPr="00D11513">
        <w:rPr>
          <w:rFonts w:ascii="Arial" w:hAnsi="Arial" w:cs="Arial"/>
          <w:sz w:val="24"/>
          <w:szCs w:val="24"/>
        </w:rPr>
        <w:t xml:space="preserve">к конкурентными способами. 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По итогам проведения конкурентных процедур экономия денежных средств составила </w:t>
      </w:r>
      <w:r w:rsidR="00702830" w:rsidRPr="00D11513">
        <w:rPr>
          <w:rFonts w:ascii="Arial" w:hAnsi="Arial" w:cs="Arial"/>
          <w:sz w:val="24"/>
          <w:szCs w:val="24"/>
        </w:rPr>
        <w:t>5 миллионов</w:t>
      </w:r>
      <w:r w:rsidRPr="00D11513">
        <w:rPr>
          <w:rFonts w:ascii="Arial" w:hAnsi="Arial" w:cs="Arial"/>
          <w:sz w:val="24"/>
          <w:szCs w:val="24"/>
        </w:rPr>
        <w:t xml:space="preserve"> рублей или </w:t>
      </w:r>
      <w:r w:rsidR="00702830" w:rsidRPr="00D11513">
        <w:rPr>
          <w:rFonts w:ascii="Arial" w:hAnsi="Arial" w:cs="Arial"/>
          <w:sz w:val="24"/>
          <w:szCs w:val="24"/>
        </w:rPr>
        <w:t>5,4</w:t>
      </w:r>
      <w:r w:rsidRPr="00D11513">
        <w:rPr>
          <w:rFonts w:ascii="Arial" w:hAnsi="Arial" w:cs="Arial"/>
          <w:sz w:val="24"/>
          <w:szCs w:val="24"/>
        </w:rPr>
        <w:t xml:space="preserve"> процента от общей суммы объявленных торгов.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Доля несостоявшихся торгов от общего количества объявленных торгов составила </w:t>
      </w:r>
      <w:r w:rsidR="00702830" w:rsidRPr="00D11513">
        <w:rPr>
          <w:rFonts w:ascii="Arial" w:hAnsi="Arial" w:cs="Arial"/>
          <w:sz w:val="24"/>
          <w:szCs w:val="24"/>
        </w:rPr>
        <w:t>30,77</w:t>
      </w:r>
      <w:r w:rsidRPr="00D11513">
        <w:rPr>
          <w:rFonts w:ascii="Arial" w:hAnsi="Arial" w:cs="Arial"/>
          <w:sz w:val="24"/>
          <w:szCs w:val="24"/>
        </w:rPr>
        <w:t xml:space="preserve"> %.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Доля обоснованных, частично обоснованных жалоб в Федеральную антимонопольную службу (ФАС России) (от общего количества опубликованных торгов) составила </w:t>
      </w:r>
      <w:r w:rsidR="00702830" w:rsidRPr="00D11513">
        <w:rPr>
          <w:rFonts w:ascii="Arial" w:hAnsi="Arial" w:cs="Arial"/>
          <w:sz w:val="24"/>
          <w:szCs w:val="24"/>
        </w:rPr>
        <w:t>15,38</w:t>
      </w:r>
      <w:r w:rsidRPr="00D11513">
        <w:rPr>
          <w:rFonts w:ascii="Arial" w:hAnsi="Arial" w:cs="Arial"/>
          <w:sz w:val="24"/>
          <w:szCs w:val="24"/>
        </w:rPr>
        <w:t>%.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Среднее количество участников на торгах составляет </w:t>
      </w:r>
      <w:r w:rsidR="00702830" w:rsidRPr="00D11513">
        <w:rPr>
          <w:rFonts w:ascii="Arial" w:hAnsi="Arial" w:cs="Arial"/>
          <w:sz w:val="24"/>
          <w:szCs w:val="24"/>
        </w:rPr>
        <w:t>2,6</w:t>
      </w:r>
      <w:r w:rsidRPr="00D11513">
        <w:rPr>
          <w:rFonts w:ascii="Arial" w:hAnsi="Arial" w:cs="Arial"/>
          <w:sz w:val="24"/>
          <w:szCs w:val="24"/>
        </w:rPr>
        <w:t>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lastRenderedPageBreak/>
        <w:t>Среди основных проблем обеспечения конкуренции при осуществлении закупок можно назвать: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 недостаточный уровень квалификации сотрудников контрактных служб (контрактных управляющих);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921FD2" w:rsidRPr="00D11513" w:rsidRDefault="00921FD2" w:rsidP="00921F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4071" w:rsidRPr="00D11513" w:rsidRDefault="00264071" w:rsidP="00921F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 неэффективность самостоятельного проведения закупок небольшого объема;</w:t>
      </w:r>
    </w:p>
    <w:p w:rsidR="00264071" w:rsidRPr="00D11513" w:rsidRDefault="00264071" w:rsidP="00921F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 несовершенство и недостаточность правовых актов в сфере закупок</w:t>
      </w:r>
      <w:r w:rsidRPr="00D11513">
        <w:rPr>
          <w:rFonts w:ascii="Arial" w:hAnsi="Arial" w:cs="Arial"/>
          <w:sz w:val="24"/>
          <w:szCs w:val="24"/>
        </w:rPr>
        <w:br/>
        <w:t>на местном уровне;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 потребность в повышении качества контроля закупочной деятельности заказчиков.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</w:t>
      </w:r>
      <w:r w:rsidRPr="00D11513">
        <w:rPr>
          <w:rFonts w:ascii="Arial" w:hAnsi="Arial" w:cs="Arial"/>
          <w:sz w:val="24"/>
          <w:szCs w:val="24"/>
        </w:rPr>
        <w:br/>
        <w:t>для нужд заказчиков закрытого административно-территориального образования городской округ Молодёжный Московской области.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(подрядчика, исполнителя),в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предусмотренных настоящим Федеральным законом,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</w:t>
      </w:r>
    </w:p>
    <w:p w:rsidR="00264071" w:rsidRPr="00D11513" w:rsidRDefault="00264071" w:rsidP="00264071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Развитие конкуренции осуществляется также в рамках внедрения стандарта развития конкуренции, разработанного в рамках реализации </w:t>
      </w:r>
      <w:r w:rsidRPr="00D11513">
        <w:rPr>
          <w:rFonts w:ascii="Arial" w:hAnsi="Arial" w:cs="Arial"/>
          <w:sz w:val="24"/>
          <w:szCs w:val="24"/>
        </w:rPr>
        <w:br/>
        <w:t>пункта «7» и подпункта «в» пункта 8 Указа Президента Российской Федерации</w:t>
      </w:r>
      <w:r w:rsidRPr="00D11513">
        <w:rPr>
          <w:rFonts w:ascii="Arial" w:hAnsi="Arial" w:cs="Arial"/>
          <w:sz w:val="24"/>
          <w:szCs w:val="24"/>
        </w:rPr>
        <w:br/>
        <w:t>от 21.12.2017 г. № 618 «Об основных направлениях государственной политики по развитию конкуренции».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11513">
        <w:rPr>
          <w:rFonts w:ascii="Arial" w:hAnsi="Arial" w:cs="Arial"/>
          <w:color w:val="000000"/>
          <w:sz w:val="24"/>
          <w:szCs w:val="24"/>
        </w:rPr>
        <w:t>Между Комитетом по конкурентной политике Московской области, Управлением Федеральной антимонопольной службы по Московской области и администрацией закрытого административно-территориального образования городской округ Молодёжный Московской области заключено Соглашение о внедрении стандарта развития конкуренции.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11513">
        <w:rPr>
          <w:rFonts w:ascii="Arial" w:hAnsi="Arial" w:cs="Arial"/>
          <w:color w:val="000000"/>
          <w:sz w:val="24"/>
          <w:szCs w:val="24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11513">
        <w:rPr>
          <w:rFonts w:ascii="Arial" w:hAnsi="Arial" w:cs="Arial"/>
          <w:color w:val="000000"/>
          <w:sz w:val="24"/>
          <w:szCs w:val="24"/>
        </w:rPr>
        <w:lastRenderedPageBreak/>
        <w:t>Внедрение стандарта развития конкуренции в закрытом административно-территориальном образовании городской округ Молодёжный Московской области подразумевает выполнение следующих 5 требований: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11513">
        <w:rPr>
          <w:rFonts w:ascii="Arial" w:hAnsi="Arial" w:cs="Arial"/>
          <w:color w:val="000000"/>
          <w:sz w:val="24"/>
          <w:szCs w:val="24"/>
        </w:rPr>
        <w:t>а) определение уполномоченного органа;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11513">
        <w:rPr>
          <w:rFonts w:ascii="Arial" w:hAnsi="Arial" w:cs="Arial"/>
          <w:color w:val="000000"/>
          <w:sz w:val="24"/>
          <w:szCs w:val="24"/>
        </w:rPr>
        <w:t>б) утверждение и корректировку перечня рынков;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11513">
        <w:rPr>
          <w:rFonts w:ascii="Arial" w:hAnsi="Arial" w:cs="Arial"/>
          <w:color w:val="000000"/>
          <w:sz w:val="24"/>
          <w:szCs w:val="24"/>
        </w:rPr>
        <w:t>в) разработка и актуализация «дорожной карты»;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11513">
        <w:rPr>
          <w:rFonts w:ascii="Arial" w:hAnsi="Arial" w:cs="Arial"/>
          <w:color w:val="000000"/>
          <w:sz w:val="24"/>
          <w:szCs w:val="24"/>
        </w:rPr>
        <w:t>г) проведение мониторинга рынков;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11513">
        <w:rPr>
          <w:rFonts w:ascii="Arial" w:hAnsi="Arial" w:cs="Arial"/>
          <w:color w:val="000000"/>
          <w:sz w:val="24"/>
          <w:szCs w:val="24"/>
        </w:rPr>
        <w:t>д)информирование</w:t>
      </w:r>
      <w:proofErr w:type="gramEnd"/>
      <w:r w:rsidRPr="00D11513">
        <w:rPr>
          <w:rFonts w:ascii="Arial" w:hAnsi="Arial" w:cs="Arial"/>
          <w:color w:val="000000"/>
          <w:sz w:val="24"/>
          <w:szCs w:val="24"/>
        </w:rPr>
        <w:t xml:space="preserve">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</w:t>
      </w:r>
    </w:p>
    <w:p w:rsidR="00264071" w:rsidRPr="00D11513" w:rsidRDefault="00264071" w:rsidP="000B6CBC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Реализация государственной программы осуществляется в соответствии с основополагающими принципами государственной политики по развитию конкуренции, определенными Указом Президента Российской Федерации </w:t>
      </w:r>
      <w:r w:rsidR="000B6CBC" w:rsidRPr="00D11513">
        <w:rPr>
          <w:rFonts w:ascii="Arial" w:hAnsi="Arial" w:cs="Arial"/>
          <w:sz w:val="24"/>
          <w:szCs w:val="24"/>
        </w:rPr>
        <w:t>о</w:t>
      </w:r>
      <w:r w:rsidRPr="00D11513">
        <w:rPr>
          <w:rFonts w:ascii="Arial" w:hAnsi="Arial" w:cs="Arial"/>
          <w:sz w:val="24"/>
          <w:szCs w:val="24"/>
        </w:rPr>
        <w:t>т</w:t>
      </w:r>
      <w:r w:rsidR="000B6CBC" w:rsidRPr="00D11513">
        <w:rPr>
          <w:rFonts w:ascii="Arial" w:hAnsi="Arial" w:cs="Arial"/>
          <w:sz w:val="24"/>
          <w:szCs w:val="24"/>
        </w:rPr>
        <w:t xml:space="preserve"> </w:t>
      </w:r>
      <w:r w:rsidRPr="00D11513">
        <w:rPr>
          <w:rFonts w:ascii="Arial" w:hAnsi="Arial" w:cs="Arial"/>
          <w:sz w:val="24"/>
          <w:szCs w:val="24"/>
        </w:rPr>
        <w:t>21.12.2017№ 618«Об основных направлениях государственной политики по развитию конкуренции»</w:t>
      </w:r>
      <w:r w:rsidR="000B6CBC" w:rsidRPr="00D11513">
        <w:rPr>
          <w:rFonts w:ascii="Arial" w:hAnsi="Arial" w:cs="Arial"/>
          <w:sz w:val="24"/>
          <w:szCs w:val="24"/>
        </w:rPr>
        <w:t xml:space="preserve"> с </w:t>
      </w:r>
      <w:r w:rsidRPr="00D11513">
        <w:rPr>
          <w:rFonts w:ascii="Arial" w:hAnsi="Arial" w:cs="Arial"/>
          <w:sz w:val="24"/>
          <w:szCs w:val="24"/>
        </w:rPr>
        <w:t>учетом обеспечения приоритет целей и задач</w:t>
      </w:r>
      <w:r w:rsidR="000B6CBC" w:rsidRPr="00D11513">
        <w:rPr>
          <w:rFonts w:ascii="Arial" w:hAnsi="Arial" w:cs="Arial"/>
          <w:sz w:val="24"/>
          <w:szCs w:val="24"/>
        </w:rPr>
        <w:br/>
      </w:r>
      <w:r w:rsidRPr="00D11513">
        <w:rPr>
          <w:rFonts w:ascii="Arial" w:hAnsi="Arial" w:cs="Arial"/>
          <w:sz w:val="24"/>
          <w:szCs w:val="24"/>
        </w:rPr>
        <w:t>по содействию развитию конкуренции во всех сферах экономики Московской области.</w:t>
      </w:r>
    </w:p>
    <w:p w:rsidR="00264071" w:rsidRPr="00D11513" w:rsidRDefault="00264071" w:rsidP="000B6CBC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Мероприятия государственной программы направлены на:</w:t>
      </w:r>
    </w:p>
    <w:p w:rsidR="00264071" w:rsidRPr="00D11513" w:rsidRDefault="00264071" w:rsidP="002640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264071" w:rsidRPr="00D11513" w:rsidRDefault="00264071" w:rsidP="002640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деятельности;</w:t>
      </w:r>
    </w:p>
    <w:p w:rsidR="00264071" w:rsidRPr="00D11513" w:rsidRDefault="00264071" w:rsidP="002640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предпринимательства».</w:t>
      </w:r>
    </w:p>
    <w:p w:rsidR="00264071" w:rsidRPr="00D11513" w:rsidRDefault="00264071" w:rsidP="002640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Мероприятия государственной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Московской области.</w:t>
      </w:r>
    </w:p>
    <w:p w:rsidR="00264071" w:rsidRPr="00D11513" w:rsidRDefault="00264071" w:rsidP="002640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Ключевые показатели развития конкуренции в сферах экономики (рынках) Московской области устанавливаются в Плане мероприятий («дорожная карта») 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11513">
        <w:rPr>
          <w:rFonts w:ascii="Arial" w:hAnsi="Arial" w:cs="Arial"/>
          <w:color w:val="000000"/>
          <w:sz w:val="24"/>
          <w:szCs w:val="24"/>
        </w:rPr>
        <w:t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закрытого административно-территориального образования городской округ Молодёжный Московской области.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11513">
        <w:rPr>
          <w:rFonts w:ascii="Arial" w:hAnsi="Arial" w:cs="Arial"/>
          <w:color w:val="000000"/>
          <w:sz w:val="24"/>
          <w:szCs w:val="24"/>
        </w:rPr>
        <w:t>Вся информация о внедрении стандарта развития конкуренции публикуется на официальном сайте закрытого административно-территориального образования городской округ Молодёжный Московской области, в разделе «Документы» (http://www.</w:t>
      </w:r>
      <w:r w:rsidR="000B6CBC" w:rsidRPr="00D11513">
        <w:rPr>
          <w:rFonts w:ascii="Arial" w:hAnsi="Arial" w:cs="Arial"/>
          <w:color w:val="000000"/>
          <w:sz w:val="24"/>
          <w:szCs w:val="24"/>
        </w:rPr>
        <w:t>молодёжный</w:t>
      </w:r>
      <w:r w:rsidRPr="00D11513">
        <w:rPr>
          <w:rFonts w:ascii="Arial" w:hAnsi="Arial" w:cs="Arial"/>
          <w:color w:val="000000"/>
          <w:sz w:val="24"/>
          <w:szCs w:val="24"/>
        </w:rPr>
        <w:t>.</w:t>
      </w:r>
      <w:r w:rsidR="000B6CBC" w:rsidRPr="00D11513">
        <w:rPr>
          <w:rFonts w:ascii="Arial" w:hAnsi="Arial" w:cs="Arial"/>
          <w:color w:val="000000"/>
          <w:sz w:val="24"/>
          <w:szCs w:val="24"/>
        </w:rPr>
        <w:t>рф)</w:t>
      </w:r>
      <w:r w:rsidRPr="00D11513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r w:rsidRPr="00D11513">
        <w:rPr>
          <w:rFonts w:ascii="Arial" w:hAnsi="Arial" w:cs="Arial"/>
          <w:color w:val="000000"/>
          <w:sz w:val="24"/>
          <w:szCs w:val="24"/>
        </w:rPr>
        <w:t xml:space="preserve">закрытого административно-территориального образования городской округ Молодёжный Московской области </w:t>
      </w:r>
      <w:r w:rsidRPr="00D11513">
        <w:rPr>
          <w:rFonts w:ascii="Arial" w:hAnsi="Arial" w:cs="Arial"/>
          <w:sz w:val="24"/>
          <w:szCs w:val="24"/>
        </w:rPr>
        <w:t>(далее–</w:t>
      </w:r>
      <w:r w:rsidRPr="00D11513">
        <w:rPr>
          <w:rFonts w:ascii="Arial" w:hAnsi="Arial" w:cs="Arial"/>
          <w:sz w:val="24"/>
          <w:szCs w:val="24"/>
        </w:rPr>
        <w:lastRenderedPageBreak/>
        <w:t xml:space="preserve">антимонопольный </w:t>
      </w:r>
      <w:proofErr w:type="spellStart"/>
      <w:r w:rsidRPr="00D11513">
        <w:rPr>
          <w:rFonts w:ascii="Arial" w:hAnsi="Arial" w:cs="Arial"/>
          <w:sz w:val="24"/>
          <w:szCs w:val="24"/>
        </w:rPr>
        <w:t>комплаенс</w:t>
      </w:r>
      <w:proofErr w:type="spellEnd"/>
      <w:r w:rsidRPr="00D11513">
        <w:rPr>
          <w:rFonts w:ascii="Arial" w:hAnsi="Arial" w:cs="Arial"/>
          <w:sz w:val="24"/>
          <w:szCs w:val="24"/>
        </w:rPr>
        <w:t>) в соответствии с подпунктом «е» пункта 2 Национальн</w:t>
      </w:r>
      <w:r w:rsidR="000B6CBC" w:rsidRPr="00D11513">
        <w:rPr>
          <w:rFonts w:ascii="Arial" w:hAnsi="Arial" w:cs="Arial"/>
          <w:sz w:val="24"/>
          <w:szCs w:val="24"/>
        </w:rPr>
        <w:t xml:space="preserve">ого плана развития конкуренции </w:t>
      </w:r>
      <w:r w:rsidRPr="00D11513">
        <w:rPr>
          <w:rFonts w:ascii="Arial" w:hAnsi="Arial" w:cs="Arial"/>
          <w:sz w:val="24"/>
          <w:szCs w:val="24"/>
        </w:rPr>
        <w:t>в Российской Федерации на 2018-2020 годы, утвержденного Указом Президента Российской Федерации от 21.12.2017 № 618.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Основными целями внедрения в деятельности ОМСУ </w:t>
      </w:r>
      <w:r w:rsidRPr="00D11513">
        <w:rPr>
          <w:rFonts w:ascii="Arial" w:hAnsi="Arial" w:cs="Arial"/>
          <w:color w:val="000000"/>
          <w:sz w:val="24"/>
          <w:szCs w:val="24"/>
        </w:rPr>
        <w:t xml:space="preserve">закрытого административно-территориального образования городской округ Молодёжный Московской области </w:t>
      </w:r>
      <w:r w:rsidRPr="00D11513">
        <w:rPr>
          <w:rFonts w:ascii="Arial" w:hAnsi="Arial" w:cs="Arial"/>
          <w:sz w:val="24"/>
          <w:szCs w:val="24"/>
        </w:rPr>
        <w:t xml:space="preserve">антимонопольного </w:t>
      </w:r>
      <w:proofErr w:type="spellStart"/>
      <w:r w:rsidRPr="00D11513">
        <w:rPr>
          <w:rFonts w:ascii="Arial" w:hAnsi="Arial" w:cs="Arial"/>
          <w:sz w:val="24"/>
          <w:szCs w:val="24"/>
        </w:rPr>
        <w:t>комплаенса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являются: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а) обеспечение соответствия деятельности ОМСУ </w:t>
      </w:r>
      <w:r w:rsidRPr="00D11513">
        <w:rPr>
          <w:rFonts w:ascii="Arial" w:hAnsi="Arial" w:cs="Arial"/>
          <w:color w:val="000000"/>
          <w:sz w:val="24"/>
          <w:szCs w:val="24"/>
        </w:rPr>
        <w:t>закрытого административно-территориального образования городской округ Молодёжный Московской области</w:t>
      </w:r>
      <w:r w:rsidRPr="00D11513">
        <w:rPr>
          <w:rFonts w:ascii="Arial" w:hAnsi="Arial" w:cs="Arial"/>
          <w:sz w:val="24"/>
          <w:szCs w:val="24"/>
        </w:rPr>
        <w:t xml:space="preserve"> требованиям антимонопольного законодательства;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б) профилактика нарушения требований антимонопольного законодательства в деятельности ОМСУ </w:t>
      </w:r>
      <w:r w:rsidRPr="00D11513">
        <w:rPr>
          <w:rFonts w:ascii="Arial" w:hAnsi="Arial" w:cs="Arial"/>
          <w:color w:val="000000"/>
          <w:sz w:val="24"/>
          <w:szCs w:val="24"/>
        </w:rPr>
        <w:t>закрытого административно-территориального образования городской округ Молодёжный Московской области</w:t>
      </w:r>
      <w:r w:rsidRPr="00D11513">
        <w:rPr>
          <w:rFonts w:ascii="Arial" w:hAnsi="Arial" w:cs="Arial"/>
          <w:sz w:val="24"/>
          <w:szCs w:val="24"/>
        </w:rPr>
        <w:t>.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Антимонопольный </w:t>
      </w:r>
      <w:proofErr w:type="spellStart"/>
      <w:r w:rsidRPr="00D11513">
        <w:rPr>
          <w:rFonts w:ascii="Arial" w:hAnsi="Arial" w:cs="Arial"/>
          <w:sz w:val="24"/>
          <w:szCs w:val="24"/>
        </w:rPr>
        <w:t>комплаенс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направлен на: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а) выявление рисков нарушения антимонопольного законодательства;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б) управление рисками нарушения антимонопольного законодательства;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в) контроль за соответствием деятельности ОМСУ </w:t>
      </w:r>
      <w:r w:rsidRPr="00D11513">
        <w:rPr>
          <w:rFonts w:ascii="Arial" w:hAnsi="Arial" w:cs="Arial"/>
          <w:color w:val="000000"/>
          <w:sz w:val="24"/>
          <w:szCs w:val="24"/>
        </w:rPr>
        <w:t>закрытого административно-территориального образования городской округ Молодёжный Московской области</w:t>
      </w:r>
      <w:r w:rsidRPr="00D1151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11513">
        <w:rPr>
          <w:rFonts w:ascii="Arial" w:hAnsi="Arial" w:cs="Arial"/>
          <w:sz w:val="24"/>
          <w:szCs w:val="24"/>
        </w:rPr>
        <w:t>требованиям антимонопольного законодательства;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г) повышение уровня правовой культуры в ОМСУ </w:t>
      </w:r>
      <w:r w:rsidRPr="00D11513">
        <w:rPr>
          <w:rFonts w:ascii="Arial" w:hAnsi="Arial" w:cs="Arial"/>
          <w:color w:val="000000"/>
          <w:sz w:val="24"/>
          <w:szCs w:val="24"/>
        </w:rPr>
        <w:t xml:space="preserve">закрытого административно-территориального образования городской округ Молодёжный Московской области. 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Антимонопольный </w:t>
      </w:r>
      <w:proofErr w:type="spellStart"/>
      <w:r w:rsidRPr="00D11513">
        <w:rPr>
          <w:rFonts w:ascii="Arial" w:hAnsi="Arial" w:cs="Arial"/>
          <w:sz w:val="24"/>
          <w:szCs w:val="24"/>
        </w:rPr>
        <w:t>комплаенс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  <w:lang w:val="en-US"/>
        </w:rPr>
        <w:t>II</w:t>
      </w:r>
      <w:r w:rsidRPr="00D11513">
        <w:rPr>
          <w:rFonts w:ascii="Arial" w:hAnsi="Arial" w:cs="Arial"/>
          <w:sz w:val="24"/>
          <w:szCs w:val="24"/>
        </w:rPr>
        <w:t>. КОНЦЕПТУАЛЬНЫЕ НАПРАВЛЕНИЯ И ПРОГНОЗ РЕАЛИЗАЦИИ ПОДПРОГРАММЫ</w:t>
      </w:r>
    </w:p>
    <w:p w:rsidR="00264071" w:rsidRPr="00D11513" w:rsidRDefault="00264071" w:rsidP="0026407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- Повышение уровня централизации закупок и увеличение количества совместных закупок, унификация закупочной деятельности, повышение качества информирования общественности о закупочной деятельности; 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- выявление в рамках анализа закупочной деятельности типовых потребностей заказчиков для формирования совместных закупок;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-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процедур, в качестве риска можно рассматривать несвоевременное предоставление сведений о потребностях затягивание сроков подготовки таких закупок, </w:t>
      </w:r>
      <w:proofErr w:type="spellStart"/>
      <w:r w:rsidRPr="00D11513">
        <w:rPr>
          <w:rFonts w:ascii="Arial" w:hAnsi="Arial" w:cs="Arial"/>
          <w:sz w:val="24"/>
          <w:szCs w:val="24"/>
        </w:rPr>
        <w:t>митигация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закупок.</w:t>
      </w:r>
    </w:p>
    <w:p w:rsidR="00264071" w:rsidRPr="00D11513" w:rsidRDefault="00264071" w:rsidP="0026407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  <w:lang w:val="en-US"/>
        </w:rPr>
        <w:t>III</w:t>
      </w:r>
      <w:r w:rsidRPr="00D11513">
        <w:rPr>
          <w:rFonts w:ascii="Arial" w:hAnsi="Arial" w:cs="Arial"/>
          <w:sz w:val="24"/>
          <w:szCs w:val="24"/>
        </w:rPr>
        <w:t>. ОБОБЩЕННАЯ ХАРАКТЕРИСТИКА ОСНОВНЫХ МЕРОПРИЯТИЙ.</w:t>
      </w:r>
    </w:p>
    <w:p w:rsidR="00264071" w:rsidRPr="00D11513" w:rsidRDefault="00264071" w:rsidP="002640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01. Реализация комплекса мер по развитию сферы закупок в соответствии с Федеральным законом № 44-ФЗ: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>- Привлечение специализированной организации к осуществлению закупок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02. Развитие конкурентной среды в рамках Федерального закона № 44-ФЗ: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>- 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процедур;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>- Разработка и актуализация правовых актов в сфере закупок;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>- Анализ и мониторинг закупочной деятельности заказчиков;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проведения совместных закупок. 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03. Реализация комплекса мер по содействию развитию конкуренции: 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и изменение перечня рынков для содействия развитию конкуренции в муниципальном образовании Московской области; 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корректировка плана мероприятий («дорожной карты») по содействию развитию конкуренции в муниципальном образовании Московской области; 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результатов; 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>- 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области»;</w:t>
      </w:r>
    </w:p>
    <w:p w:rsidR="00264071" w:rsidRPr="00D11513" w:rsidRDefault="00264071" w:rsidP="00264071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>- 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</w:t>
      </w:r>
    </w:p>
    <w:p w:rsidR="00A2588C" w:rsidRPr="00D11513" w:rsidRDefault="00A2588C" w:rsidP="00073B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:rsidR="00742E28" w:rsidRPr="00D11513" w:rsidRDefault="00742E28" w:rsidP="00073B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:rsidR="00741E35" w:rsidRPr="00D11513" w:rsidRDefault="00741E35" w:rsidP="00FC6118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FC6118" w:rsidRPr="00D11513" w:rsidRDefault="00FC6118" w:rsidP="00FC6118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F31AF5" w:rsidRPr="00D11513" w:rsidRDefault="00F621DB" w:rsidP="00073B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3) планируемые </w:t>
      </w:r>
      <w:hyperlink r:id="rId11">
        <w:r w:rsidRPr="00D11513">
          <w:rPr>
            <w:rStyle w:val="ListLabel2"/>
            <w:rFonts w:ascii="Arial" w:hAnsi="Arial" w:cs="Arial"/>
            <w:sz w:val="24"/>
            <w:szCs w:val="24"/>
          </w:rPr>
          <w:t>результаты</w:t>
        </w:r>
      </w:hyperlink>
      <w:r w:rsidRPr="00D11513">
        <w:rPr>
          <w:rFonts w:ascii="Arial" w:hAnsi="Arial" w:cs="Arial"/>
          <w:sz w:val="24"/>
          <w:szCs w:val="24"/>
        </w:rPr>
        <w:t xml:space="preserve"> реализации муниципальной программы (подпрограммы):</w:t>
      </w:r>
    </w:p>
    <w:p w:rsidR="00F31AF5" w:rsidRPr="00D11513" w:rsidRDefault="00F621DB" w:rsidP="006111D8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Форма 1</w:t>
      </w: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701"/>
        <w:gridCol w:w="1060"/>
        <w:gridCol w:w="74"/>
        <w:gridCol w:w="1749"/>
        <w:gridCol w:w="17"/>
        <w:gridCol w:w="1026"/>
        <w:gridCol w:w="1387"/>
        <w:gridCol w:w="1221"/>
        <w:gridCol w:w="12"/>
        <w:gridCol w:w="1079"/>
        <w:gridCol w:w="12"/>
        <w:gridCol w:w="1009"/>
        <w:gridCol w:w="70"/>
        <w:gridCol w:w="1377"/>
      </w:tblGrid>
      <w:tr w:rsidR="00FD601D" w:rsidRPr="00D11513" w:rsidTr="00D11513"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01D" w:rsidRPr="00D11513" w:rsidRDefault="00FD601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FD601D" w:rsidRPr="00D11513" w:rsidRDefault="00FD601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01D" w:rsidRPr="00D11513" w:rsidRDefault="00FD601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Планируемые результаты реализации муниципальной программы (подпрограммы)</w:t>
            </w:r>
          </w:p>
          <w:p w:rsidR="00FD601D" w:rsidRPr="00D11513" w:rsidRDefault="00FD601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(Показатель реализации мероприятий)</w:t>
            </w:r>
            <w:r w:rsidRPr="00D11513">
              <w:rPr>
                <w:rStyle w:val="a8"/>
                <w:rFonts w:ascii="Arial" w:eastAsia="Times New Roman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01D" w:rsidRPr="00D11513" w:rsidRDefault="00FD601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01D" w:rsidRPr="00D11513" w:rsidRDefault="00FD601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01D" w:rsidRPr="00D11513" w:rsidRDefault="00FD601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FD601D" w:rsidRPr="00D11513" w:rsidRDefault="00FD601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01D" w:rsidRPr="00D11513" w:rsidRDefault="00FD601D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01D" w:rsidRPr="00D11513" w:rsidRDefault="00FD601D" w:rsidP="00E84B3E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Номер и название мероприятия в перечне мероприятий подпрограммы</w:t>
            </w:r>
          </w:p>
        </w:tc>
      </w:tr>
      <w:tr w:rsidR="00F621DB" w:rsidRPr="00D11513" w:rsidTr="00D11513">
        <w:trPr>
          <w:trHeight w:val="13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 w:rsidP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 w:rsidP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 w:rsidP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 w:rsidP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DB" w:rsidRPr="00D11513" w:rsidRDefault="00FD601D" w:rsidP="00FD601D">
            <w:pPr>
              <w:widowControl w:val="0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widowControl w:val="0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21DB" w:rsidRPr="00D11513" w:rsidTr="00D11513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DB" w:rsidRPr="00D11513" w:rsidRDefault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DB" w:rsidRPr="00D11513" w:rsidRDefault="00F621D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9A0966" w:rsidRPr="00D11513" w:rsidTr="00D11513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966" w:rsidRPr="00D11513" w:rsidRDefault="009A096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66" w:rsidRPr="00D11513" w:rsidRDefault="009A0966" w:rsidP="009A0966">
            <w:pPr>
              <w:widowControl w:val="0"/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Подпрограмма 1 «Инвестиции»</w:t>
            </w:r>
          </w:p>
        </w:tc>
      </w:tr>
      <w:tr w:rsidR="00E96BC5" w:rsidRPr="00D11513" w:rsidTr="00D11513">
        <w:trPr>
          <w:trHeight w:val="1844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BC5" w:rsidRPr="00D11513" w:rsidRDefault="00B97B39" w:rsidP="00DB191A">
            <w:pPr>
              <w:widowControl w:val="0"/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F1514F" w:rsidP="00742E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</w:t>
            </w:r>
            <w:r w:rsidR="00410096" w:rsidRPr="00D11513">
              <w:rPr>
                <w:rFonts w:ascii="Arial" w:hAnsi="Arial" w:cs="Arial"/>
                <w:sz w:val="24"/>
                <w:szCs w:val="24"/>
              </w:rPr>
              <w:t>оказатель:</w:t>
            </w:r>
          </w:p>
          <w:p w:rsidR="00E96BC5" w:rsidRPr="00D11513" w:rsidRDefault="000A3E8C" w:rsidP="00742E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BC5" w:rsidRPr="00D11513" w:rsidRDefault="00E96BC5" w:rsidP="006730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приоритетные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BC5" w:rsidRPr="00D11513" w:rsidRDefault="00FC6118" w:rsidP="0067306F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процент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BC5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i/>
                <w:iCs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i/>
                <w:iCs/>
                <w:sz w:val="24"/>
                <w:szCs w:val="24"/>
              </w:rPr>
              <w:t>106,7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BC5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107,1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BC5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107,1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BC5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107,1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BC5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107,1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BC5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Roman" w:hAnsi="Arial" w:cs="Arial"/>
                <w:sz w:val="24"/>
                <w:szCs w:val="24"/>
              </w:rPr>
            </w:pPr>
            <w:r w:rsidRPr="00D11513">
              <w:rPr>
                <w:rFonts w:ascii="Arial" w:eastAsia="Roman" w:hAnsi="Arial" w:cs="Arial"/>
                <w:sz w:val="24"/>
                <w:szCs w:val="24"/>
              </w:rPr>
              <w:t>107,1</w:t>
            </w:r>
          </w:p>
        </w:tc>
        <w:tc>
          <w:tcPr>
            <w:tcW w:w="14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86" w:rsidRPr="00D11513" w:rsidRDefault="00DB191A" w:rsidP="00DB191A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02.</w:t>
            </w:r>
            <w:r w:rsidR="009E5DE6"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5F5E86" w:rsidRPr="00D11513" w:rsidRDefault="005F5E86" w:rsidP="00DB191A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B191A" w:rsidRPr="00D11513" w:rsidRDefault="00DB191A" w:rsidP="00DB191A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6BC5" w:rsidRPr="00D11513" w:rsidRDefault="00E96BC5" w:rsidP="00DB191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1514F" w:rsidRPr="00D11513" w:rsidTr="00D11513">
        <w:trPr>
          <w:trHeight w:val="8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B97B39" w:rsidP="00DB191A">
            <w:pPr>
              <w:widowControl w:val="0"/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96" w:rsidRPr="00D11513" w:rsidRDefault="00F1514F" w:rsidP="0041009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410096" w:rsidRPr="00D1151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1514F" w:rsidRPr="00D11513" w:rsidRDefault="00F1514F" w:rsidP="0041009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F1514F" w:rsidP="0067306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приоритетные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FC6118" w:rsidP="006730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i/>
                <w:sz w:val="24"/>
                <w:szCs w:val="24"/>
              </w:rPr>
              <w:t>единиц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25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9E5DE6" w:rsidP="00E84B3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03.01 </w:t>
            </w:r>
            <w:r w:rsidR="00DB191A"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05.</w:t>
            </w:r>
            <w:r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  <w:r w:rsidR="00DB191A"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514F" w:rsidRPr="00D11513" w:rsidTr="00D11513">
        <w:trPr>
          <w:trHeight w:val="1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B97B39" w:rsidP="00DB191A">
            <w:pPr>
              <w:widowControl w:val="0"/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096" w:rsidRPr="00D11513" w:rsidRDefault="003A64E6" w:rsidP="004100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410096" w:rsidRPr="00D11513">
              <w:rPr>
                <w:rFonts w:ascii="Arial" w:hAnsi="Arial" w:cs="Arial"/>
                <w:sz w:val="24"/>
                <w:szCs w:val="24"/>
              </w:rPr>
              <w:t>:</w:t>
            </w:r>
            <w:r w:rsidRPr="00D11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514F" w:rsidRPr="00D11513" w:rsidRDefault="003A64E6" w:rsidP="004100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Объем инвестиций, привлеченных в основной капитал (без учета бюджетных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инвестиций), на душу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F1514F" w:rsidP="006E06E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приоритетны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FC6118" w:rsidP="002978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i/>
                <w:sz w:val="24"/>
                <w:szCs w:val="24"/>
              </w:rPr>
              <w:t>тыс.руб</w:t>
            </w:r>
            <w:proofErr w:type="spellEnd"/>
            <w:r w:rsidRPr="00D1151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14F" w:rsidRPr="00D11513" w:rsidRDefault="00702830" w:rsidP="005F5E86">
            <w:pPr>
              <w:widowControl w:val="0"/>
              <w:shd w:val="clear" w:color="auto" w:fill="FFFFFF" w:themeFill="background1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11513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14F" w:rsidRPr="00D11513" w:rsidRDefault="00DB191A" w:rsidP="00DB191A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08.</w:t>
            </w:r>
            <w:r w:rsidR="009E5DE6"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</w:tr>
      <w:tr w:rsidR="00F1514F" w:rsidRPr="00D11513" w:rsidTr="00D11513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4F" w:rsidRPr="00D11513" w:rsidRDefault="00F1514F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4F" w:rsidRPr="00D11513" w:rsidRDefault="00F1514F" w:rsidP="009A0966">
            <w:pPr>
              <w:widowControl w:val="0"/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 xml:space="preserve">Подпрограмма 3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B97B39" w:rsidRPr="00D11513" w:rsidTr="00D11513">
        <w:trPr>
          <w:trHeight w:val="16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B39" w:rsidRPr="00D11513" w:rsidRDefault="00FC611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096" w:rsidRPr="00D11513" w:rsidRDefault="00410096" w:rsidP="008471A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B97B39" w:rsidRPr="00D11513" w:rsidRDefault="00B97B39" w:rsidP="008471AB">
            <w:pPr>
              <w:shd w:val="clear" w:color="auto" w:fill="FFFFFF" w:themeFill="background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B97B39" w:rsidP="00FC611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приоритетные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FC6118" w:rsidP="00FC611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процент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8,24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8,24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B97B39" w:rsidP="00B97B3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02.</w:t>
            </w:r>
            <w:r w:rsidR="009E5DE6"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01, 02.03</w:t>
            </w:r>
          </w:p>
          <w:p w:rsidR="00B97B39" w:rsidRPr="00D11513" w:rsidRDefault="00B97B39" w:rsidP="00B97B3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B39" w:rsidRPr="00D11513" w:rsidTr="00D11513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39" w:rsidRPr="00D11513" w:rsidRDefault="00FC6118" w:rsidP="00B97B39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96" w:rsidRPr="00D11513" w:rsidRDefault="00410096" w:rsidP="00410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B97B39" w:rsidRPr="00D11513" w:rsidRDefault="00B97B39" w:rsidP="00410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B97B39" w:rsidP="00FC611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приоритетные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B97B39" w:rsidP="00FC611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i/>
                <w:sz w:val="24"/>
                <w:szCs w:val="24"/>
              </w:rPr>
              <w:t>единиц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214,75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212,92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212,92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212,92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B39" w:rsidRPr="00D11513" w:rsidRDefault="00B97B3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B39" w:rsidRPr="00D11513" w:rsidTr="00D11513">
        <w:trPr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39" w:rsidRPr="00D11513" w:rsidRDefault="00FC611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96" w:rsidRPr="00D11513" w:rsidRDefault="00410096" w:rsidP="0029781C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B97B39" w:rsidRPr="00D11513" w:rsidRDefault="00B97B39" w:rsidP="0029781C">
            <w:pPr>
              <w:shd w:val="clear" w:color="auto" w:fill="FFFFFF" w:themeFill="background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бизнеса, единиц</w:t>
            </w:r>
            <w:r w:rsidRPr="00D1151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B97B39" w:rsidP="00FC611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приоритетны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B97B39" w:rsidP="00FC611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i/>
                <w:sz w:val="24"/>
                <w:szCs w:val="24"/>
              </w:rPr>
              <w:t>единиц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39" w:rsidRPr="00D11513" w:rsidRDefault="00702830" w:rsidP="005F5E86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B39" w:rsidRPr="00D11513" w:rsidRDefault="00B97B3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B2F" w:rsidRPr="00D11513" w:rsidTr="00D11513">
        <w:trPr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Theme="minorHAns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2F" w:rsidRPr="00D11513" w:rsidRDefault="00702830" w:rsidP="00181B2F">
            <w:pPr>
              <w:pStyle w:val="ConsPlusNormal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ЗАТО </w:t>
            </w:r>
            <w:proofErr w:type="spellStart"/>
            <w:r w:rsidRPr="00D11513">
              <w:rPr>
                <w:rFonts w:ascii="Arial" w:hAnsi="Arial" w:cs="Arial"/>
                <w:i/>
                <w:sz w:val="24"/>
                <w:szCs w:val="24"/>
              </w:rPr>
              <w:t>г.о</w:t>
            </w:r>
            <w:proofErr w:type="spellEnd"/>
            <w:r w:rsidRPr="00D11513">
              <w:rPr>
                <w:rFonts w:ascii="Arial" w:hAnsi="Arial" w:cs="Arial"/>
                <w:i/>
                <w:sz w:val="24"/>
                <w:szCs w:val="24"/>
              </w:rPr>
              <w:t>. Молодёжный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50.01, 50.02, 50.03,50.04, 50.05, 50.06, 52.01,52.02.</w:t>
            </w:r>
          </w:p>
        </w:tc>
      </w:tr>
      <w:tr w:rsidR="00181B2F" w:rsidRPr="00D11513" w:rsidTr="00D11513">
        <w:trPr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Theme="minorHAns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B2F" w:rsidRPr="00D11513" w:rsidRDefault="0081310F" w:rsidP="0081310F">
            <w:pPr>
              <w:pStyle w:val="ConsPlusNormal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ЗАТО </w:t>
            </w:r>
            <w:proofErr w:type="spellStart"/>
            <w:r w:rsidRPr="00D11513">
              <w:rPr>
                <w:rFonts w:ascii="Arial" w:hAnsi="Arial" w:cs="Arial"/>
                <w:i/>
                <w:sz w:val="24"/>
                <w:szCs w:val="24"/>
              </w:rPr>
              <w:t>г.о</w:t>
            </w:r>
            <w:proofErr w:type="spellEnd"/>
            <w:r w:rsidRPr="00D11513">
              <w:rPr>
                <w:rFonts w:ascii="Arial" w:hAnsi="Arial" w:cs="Arial"/>
                <w:i/>
                <w:sz w:val="24"/>
                <w:szCs w:val="24"/>
              </w:rPr>
              <w:t>. Молодёжный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B2F" w:rsidRPr="00D11513" w:rsidRDefault="00181B2F" w:rsidP="00181B2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50.01, 50.02, 50.03,50.04, 50.05, 50.06, 52.01,52.02.</w:t>
            </w:r>
          </w:p>
        </w:tc>
      </w:tr>
    </w:tbl>
    <w:p w:rsidR="00F31AF5" w:rsidRPr="00D11513" w:rsidRDefault="00F31AF5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:rsidR="00B97B39" w:rsidRPr="00D11513" w:rsidRDefault="00B97B3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:rsidR="00410096" w:rsidRPr="00D11513" w:rsidRDefault="00410096" w:rsidP="00741E35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:rsidR="00741E35" w:rsidRPr="00D11513" w:rsidRDefault="00F621DB" w:rsidP="00741E35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5) перечень мероприятий подпрограммы:</w:t>
      </w:r>
    </w:p>
    <w:p w:rsidR="00741E35" w:rsidRPr="00D11513" w:rsidRDefault="00741E3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"/>
        <w:gridCol w:w="2274"/>
        <w:gridCol w:w="1324"/>
        <w:gridCol w:w="1706"/>
        <w:gridCol w:w="1389"/>
        <w:gridCol w:w="691"/>
        <w:gridCol w:w="576"/>
        <w:gridCol w:w="576"/>
        <w:gridCol w:w="576"/>
        <w:gridCol w:w="691"/>
        <w:gridCol w:w="691"/>
        <w:gridCol w:w="888"/>
        <w:gridCol w:w="691"/>
        <w:gridCol w:w="888"/>
        <w:gridCol w:w="1820"/>
      </w:tblGrid>
      <w:tr w:rsidR="00C27E66" w:rsidRPr="00D11513" w:rsidTr="00A01F12">
        <w:trPr>
          <w:trHeight w:val="315"/>
        </w:trPr>
        <w:tc>
          <w:tcPr>
            <w:tcW w:w="142" w:type="pct"/>
            <w:shd w:val="clear" w:color="auto" w:fill="auto"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7" w:type="pct"/>
            <w:shd w:val="clear" w:color="auto" w:fill="auto"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336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395" w:type="pct"/>
            <w:shd w:val="clear" w:color="auto" w:fill="auto"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3" w:type="pct"/>
            <w:shd w:val="clear" w:color="auto" w:fill="auto"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04" w:type="pct"/>
            <w:gridSpan w:val="5"/>
            <w:shd w:val="clear" w:color="auto" w:fill="auto"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3" w:type="pct"/>
            <w:shd w:val="clear" w:color="auto" w:fill="auto"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09" w:type="pct"/>
            <w:shd w:val="clear" w:color="auto" w:fill="auto"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D342A0" w:rsidRPr="00D11513" w:rsidTr="00A01F12">
        <w:trPr>
          <w:trHeight w:val="60"/>
        </w:trPr>
        <w:tc>
          <w:tcPr>
            <w:tcW w:w="5000" w:type="pct"/>
            <w:gridSpan w:val="15"/>
            <w:shd w:val="clear" w:color="auto" w:fill="auto"/>
          </w:tcPr>
          <w:p w:rsidR="00D342A0" w:rsidRPr="00D11513" w:rsidRDefault="00D342A0" w:rsidP="00A01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Подпрограмма 1 «Инвестиции»</w:t>
            </w:r>
          </w:p>
        </w:tc>
      </w:tr>
      <w:tr w:rsidR="00C27E66" w:rsidRPr="00D11513" w:rsidTr="00A01F12">
        <w:trPr>
          <w:trHeight w:val="60"/>
        </w:trPr>
        <w:tc>
          <w:tcPr>
            <w:tcW w:w="142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27E66" w:rsidRPr="00D11513" w:rsidTr="00A01F12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C27E66" w:rsidRPr="00D11513" w:rsidRDefault="00C27E66" w:rsidP="00A01F12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и (или) развитие индустриальных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(промышленных) парков, промышленных технопарков, </w:t>
            </w: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-технологических центров, промышленных площадок, особых экономических зон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В пределах средств на обеспечение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27E66" w:rsidRPr="00D11513" w:rsidTr="00A01F12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/>
            <w:shd w:val="clear" w:color="auto" w:fill="auto"/>
            <w:noWrap/>
            <w:vAlign w:val="center"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C27E66" w:rsidRPr="00D11513" w:rsidRDefault="00C27E66" w:rsidP="00A01F1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 w:val="restart"/>
            <w:shd w:val="clear" w:color="auto" w:fill="auto"/>
            <w:noWrap/>
            <w:hideMark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Указывается </w:t>
            </w:r>
          </w:p>
          <w:p w:rsidR="00C27E66" w:rsidRPr="00D11513" w:rsidRDefault="00C27E66" w:rsidP="00A01F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наименование </w:t>
            </w:r>
          </w:p>
          <w:p w:rsidR="00C27E66" w:rsidRPr="00D11513" w:rsidRDefault="00C27E66" w:rsidP="00A01F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Органа местного</w:t>
            </w:r>
          </w:p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 самоуправления</w:t>
            </w:r>
          </w:p>
        </w:tc>
      </w:tr>
      <w:tr w:rsidR="00C27E66" w:rsidRPr="00D11513" w:rsidTr="00A01F12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/>
            <w:shd w:val="clear" w:color="auto" w:fill="auto"/>
            <w:noWrap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Увеличение среднемесячной заработной платы работников организаций, не относящихся к субъектам малого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09" w:type="pct"/>
            <w:vMerge w:val="restart"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27E66" w:rsidRPr="00D11513" w:rsidTr="00A01F12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241"/>
        </w:trPr>
        <w:tc>
          <w:tcPr>
            <w:tcW w:w="5000" w:type="pct"/>
            <w:gridSpan w:val="15"/>
            <w:shd w:val="clear" w:color="auto" w:fill="auto"/>
          </w:tcPr>
          <w:p w:rsidR="00C27E66" w:rsidRPr="00D11513" w:rsidRDefault="00D342A0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lastRenderedPageBreak/>
              <w:t>Подпрограмма III «Развитие малого и среднего предпринимательства»</w:t>
            </w:r>
          </w:p>
        </w:tc>
      </w:tr>
      <w:tr w:rsidR="00C27E66" w:rsidRPr="00D11513" w:rsidTr="00A01F12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02.</w:t>
            </w:r>
          </w:p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В пределах средств на обеспечение деятельности 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 w:val="restart"/>
            <w:shd w:val="clear" w:color="auto" w:fill="auto"/>
            <w:noWrap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27E66" w:rsidRPr="00D11513" w:rsidTr="00A01F12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/>
            <w:shd w:val="clear" w:color="auto" w:fill="auto"/>
            <w:noWrap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415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hideMark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Указывается </w:t>
            </w:r>
          </w:p>
          <w:p w:rsidR="00C27E66" w:rsidRPr="00D11513" w:rsidRDefault="00C27E66" w:rsidP="00A01F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наименование </w:t>
            </w:r>
          </w:p>
          <w:p w:rsidR="00C27E66" w:rsidRPr="00D11513" w:rsidRDefault="00C27E66" w:rsidP="00A01F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Органа местного</w:t>
            </w:r>
          </w:p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 самоуправления</w:t>
            </w:r>
          </w:p>
        </w:tc>
      </w:tr>
      <w:tr w:rsidR="00C27E66" w:rsidRPr="00D11513" w:rsidTr="00A01F12">
        <w:trPr>
          <w:trHeight w:val="377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/>
            <w:shd w:val="clear" w:color="auto" w:fill="auto"/>
            <w:noWrap/>
            <w:hideMark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377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377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377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среднесписочной численности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09" w:type="pct"/>
            <w:vMerge w:val="restart"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27E66" w:rsidRPr="00D11513" w:rsidTr="00A01F12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3B64" w:rsidRPr="00D11513" w:rsidTr="00B001CC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256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234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509" w:type="pct"/>
            <w:vMerge/>
            <w:shd w:val="clear" w:color="auto" w:fill="auto"/>
            <w:noWrap/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C27E66" w:rsidRPr="00D11513" w:rsidRDefault="00C27E66" w:rsidP="00A01F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09" w:type="pct"/>
            <w:vMerge w:val="restart"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27E66" w:rsidRPr="00D11513" w:rsidTr="00A01F12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3B64" w:rsidRPr="00D11513" w:rsidTr="00CA381C">
        <w:trPr>
          <w:trHeight w:val="182"/>
        </w:trPr>
        <w:tc>
          <w:tcPr>
            <w:tcW w:w="142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256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210,2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211,0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212,0</w:t>
            </w:r>
          </w:p>
        </w:tc>
        <w:tc>
          <w:tcPr>
            <w:tcW w:w="188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234" w:type="pct"/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234" w:type="pct"/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509" w:type="pct"/>
            <w:vMerge/>
            <w:shd w:val="clear" w:color="auto" w:fill="auto"/>
            <w:noWrap/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C27E66" w:rsidRPr="00D11513" w:rsidRDefault="00C27E66" w:rsidP="00A01F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09" w:type="pct"/>
            <w:vMerge w:val="restart"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27E66" w:rsidRPr="00D11513" w:rsidTr="00A01F12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noWrap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3B64" w:rsidRPr="00D11513" w:rsidTr="001E0077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vMerge/>
            <w:shd w:val="clear" w:color="auto" w:fill="auto"/>
            <w:noWrap/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7E66" w:rsidRPr="00D11513" w:rsidTr="00A01F12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C27E66" w:rsidRPr="00D11513" w:rsidRDefault="00C27E66" w:rsidP="00A01F1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02.03.</w:t>
            </w:r>
          </w:p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деятельность в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 социального предпринимательства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 w:val="restart"/>
            <w:tcBorders>
              <w:bottom w:val="nil"/>
            </w:tcBorders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Указывается </w:t>
            </w:r>
          </w:p>
          <w:p w:rsidR="00C27E66" w:rsidRPr="00D11513" w:rsidRDefault="00C27E66" w:rsidP="00A01F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наименование </w:t>
            </w:r>
          </w:p>
          <w:p w:rsidR="00C27E66" w:rsidRPr="00D11513" w:rsidRDefault="00C27E66" w:rsidP="00A01F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Органа местного</w:t>
            </w:r>
          </w:p>
          <w:p w:rsidR="00C27E66" w:rsidRPr="00D11513" w:rsidRDefault="00C27E66" w:rsidP="00A01F12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 самоуправления</w:t>
            </w:r>
          </w:p>
        </w:tc>
      </w:tr>
      <w:tr w:rsidR="00C27E66" w:rsidRPr="00D11513" w:rsidTr="00D11513">
        <w:trPr>
          <w:trHeight w:val="377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27E66" w:rsidRPr="00D11513" w:rsidRDefault="00C27E66" w:rsidP="00A01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66" w:rsidRPr="00D11513" w:rsidTr="00D11513">
        <w:trPr>
          <w:trHeight w:val="377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C27E66" w:rsidP="00A01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66" w:rsidRPr="00D11513" w:rsidTr="00D11513">
        <w:trPr>
          <w:trHeight w:val="377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41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6" w:rsidRPr="00D11513" w:rsidRDefault="00C27E66" w:rsidP="00A01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66" w:rsidRPr="00D11513" w:rsidTr="00D11513">
        <w:trPr>
          <w:trHeight w:val="377"/>
        </w:trPr>
        <w:tc>
          <w:tcPr>
            <w:tcW w:w="142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C27E66" w:rsidRPr="00D11513" w:rsidRDefault="002D0873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E66" w:rsidRPr="00D11513" w:rsidRDefault="00C27E66" w:rsidP="00A01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66" w:rsidRPr="00D11513" w:rsidTr="00A01F12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C27E66" w:rsidRPr="00D11513" w:rsidRDefault="00C27E66" w:rsidP="00A01F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09" w:type="pct"/>
            <w:vMerge w:val="restart"/>
            <w:tcBorders>
              <w:bottom w:val="nil"/>
            </w:tcBorders>
            <w:shd w:val="clear" w:color="auto" w:fill="auto"/>
          </w:tcPr>
          <w:p w:rsidR="00C27E66" w:rsidRPr="00D11513" w:rsidRDefault="00C27E66" w:rsidP="00A01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66" w:rsidRPr="00D11513" w:rsidTr="00A01F12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nil"/>
            </w:tcBorders>
            <w:shd w:val="clear" w:color="auto" w:fill="auto"/>
          </w:tcPr>
          <w:p w:rsidR="00C27E66" w:rsidRPr="00D11513" w:rsidRDefault="00C27E66" w:rsidP="00A01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B64" w:rsidRPr="00D11513" w:rsidTr="008D72D8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256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234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8,24</w:t>
            </w:r>
          </w:p>
        </w:tc>
        <w:tc>
          <w:tcPr>
            <w:tcW w:w="5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66" w:rsidRPr="00D11513" w:rsidTr="00A01F12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C27E66" w:rsidRPr="00D11513" w:rsidRDefault="00C27E66" w:rsidP="00A01F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09" w:type="pct"/>
            <w:vMerge w:val="restart"/>
            <w:tcBorders>
              <w:bottom w:val="nil"/>
            </w:tcBorders>
            <w:shd w:val="clear" w:color="auto" w:fill="auto"/>
          </w:tcPr>
          <w:p w:rsidR="00C27E66" w:rsidRPr="00D11513" w:rsidRDefault="00C27E66" w:rsidP="00A01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66" w:rsidRPr="00D11513" w:rsidTr="00A01F12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nil"/>
            </w:tcBorders>
            <w:shd w:val="clear" w:color="auto" w:fill="auto"/>
          </w:tcPr>
          <w:p w:rsidR="00C27E66" w:rsidRPr="00D11513" w:rsidRDefault="00C27E66" w:rsidP="00A01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B64" w:rsidRPr="00D11513" w:rsidTr="00D5007A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256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210,2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211,0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212,0</w:t>
            </w:r>
          </w:p>
        </w:tc>
        <w:tc>
          <w:tcPr>
            <w:tcW w:w="188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234" w:type="pct"/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234" w:type="pct"/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212,92</w:t>
            </w:r>
          </w:p>
        </w:tc>
        <w:tc>
          <w:tcPr>
            <w:tcW w:w="5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66" w:rsidRPr="00D11513" w:rsidTr="00A01F12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C27E66" w:rsidRPr="00D11513" w:rsidRDefault="00C27E66" w:rsidP="00A01F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09" w:type="pct"/>
            <w:vMerge w:val="restart"/>
            <w:tcBorders>
              <w:bottom w:val="nil"/>
            </w:tcBorders>
            <w:shd w:val="clear" w:color="auto" w:fill="auto"/>
          </w:tcPr>
          <w:p w:rsidR="00C27E66" w:rsidRPr="00D11513" w:rsidRDefault="00C27E66" w:rsidP="00A01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E66" w:rsidRPr="00D11513" w:rsidTr="00A01F12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27E66" w:rsidRPr="00D11513" w:rsidRDefault="00C27E66" w:rsidP="00A01F1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C27E66" w:rsidRPr="00D11513" w:rsidRDefault="00C27E66" w:rsidP="00A01F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nil"/>
            </w:tcBorders>
            <w:shd w:val="clear" w:color="auto" w:fill="auto"/>
          </w:tcPr>
          <w:p w:rsidR="00C27E66" w:rsidRPr="00D11513" w:rsidRDefault="00C27E66" w:rsidP="00A01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B64" w:rsidRPr="00D11513" w:rsidTr="00B45299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863" w:rsidRPr="00D11513" w:rsidRDefault="00676863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76863" w:rsidRPr="00D11513" w:rsidRDefault="00676863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181B2F" w:rsidRPr="00D11513" w:rsidRDefault="00181B2F" w:rsidP="00D11513">
      <w:pPr>
        <w:pStyle w:val="ConsPlusNonformat"/>
        <w:rPr>
          <w:rFonts w:ascii="Arial" w:hAnsi="Arial" w:cs="Arial"/>
          <w:sz w:val="24"/>
          <w:szCs w:val="24"/>
        </w:rPr>
      </w:pPr>
    </w:p>
    <w:p w:rsidR="00B74A03" w:rsidRPr="00D11513" w:rsidRDefault="00B74A03" w:rsidP="00B74A0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lastRenderedPageBreak/>
        <w:t>Методика расчета значений целевых показателей муниципальной программы Московской области</w:t>
      </w:r>
    </w:p>
    <w:p w:rsidR="00B74A03" w:rsidRPr="00D11513" w:rsidRDefault="00B74A03" w:rsidP="00B74A0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__________________</w:t>
      </w:r>
      <w:r w:rsidR="00A01F12" w:rsidRPr="00D11513">
        <w:rPr>
          <w:rFonts w:ascii="Arial" w:hAnsi="Arial" w:cs="Arial"/>
          <w:sz w:val="24"/>
          <w:szCs w:val="24"/>
        </w:rPr>
        <w:t>_____________</w:t>
      </w:r>
      <w:r w:rsidRPr="00D11513">
        <w:rPr>
          <w:rFonts w:ascii="Arial" w:hAnsi="Arial" w:cs="Arial"/>
          <w:sz w:val="24"/>
          <w:szCs w:val="24"/>
        </w:rPr>
        <w:t>_</w:t>
      </w:r>
      <w:r w:rsidR="00A01F12" w:rsidRPr="00D11513">
        <w:rPr>
          <w:rFonts w:ascii="Arial" w:hAnsi="Arial" w:cs="Arial"/>
          <w:sz w:val="24"/>
          <w:szCs w:val="24"/>
        </w:rPr>
        <w:t>Предпринимательство</w:t>
      </w:r>
      <w:r w:rsidRPr="00D11513">
        <w:rPr>
          <w:rFonts w:ascii="Arial" w:hAnsi="Arial" w:cs="Arial"/>
          <w:sz w:val="24"/>
          <w:szCs w:val="24"/>
        </w:rPr>
        <w:t>______________________________________</w:t>
      </w:r>
    </w:p>
    <w:p w:rsidR="00B74A03" w:rsidRPr="00D11513" w:rsidRDefault="00B74A03" w:rsidP="00B74A03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D11513">
        <w:rPr>
          <w:rFonts w:ascii="Arial" w:hAnsi="Arial" w:cs="Arial"/>
          <w:i/>
          <w:sz w:val="24"/>
          <w:szCs w:val="24"/>
        </w:rPr>
        <w:t>(указать наименование муниципальной программы/подпрограммы)</w:t>
      </w:r>
    </w:p>
    <w:p w:rsidR="005761E5" w:rsidRPr="00D11513" w:rsidRDefault="005761E5" w:rsidP="0029781C">
      <w:pPr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</w:p>
    <w:p w:rsidR="005761E5" w:rsidRPr="00D11513" w:rsidRDefault="005761E5" w:rsidP="0029781C">
      <w:pPr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</w:p>
    <w:p w:rsidR="00C11815" w:rsidRPr="00D11513" w:rsidRDefault="00C11815" w:rsidP="0029781C">
      <w:pPr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</w:p>
    <w:p w:rsidR="00C11815" w:rsidRPr="00D11513" w:rsidRDefault="00C11815" w:rsidP="0029781C">
      <w:pPr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</w:p>
    <w:p w:rsidR="0029781C" w:rsidRPr="00D11513" w:rsidRDefault="0029781C" w:rsidP="0029781C">
      <w:pPr>
        <w:shd w:val="clear" w:color="auto" w:fill="FFFFFF" w:themeFill="background1"/>
        <w:ind w:firstLine="54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6) Кроме того, в состав типовой структуры муниципальной</w:t>
      </w:r>
      <w:r w:rsidR="005761E5" w:rsidRPr="00D11513">
        <w:rPr>
          <w:rFonts w:ascii="Arial" w:hAnsi="Arial" w:cs="Arial"/>
          <w:sz w:val="24"/>
          <w:szCs w:val="24"/>
        </w:rPr>
        <w:t xml:space="preserve"> программы (подпрограммы) могут </w:t>
      </w:r>
      <w:r w:rsidRPr="00D11513">
        <w:rPr>
          <w:rFonts w:ascii="Arial" w:hAnsi="Arial" w:cs="Arial"/>
          <w:sz w:val="24"/>
          <w:szCs w:val="24"/>
        </w:rPr>
        <w:t>включаться иные методические рекомендации для муниципальных образований и разделы, наличие которых согласно настоящим рекомендациям не предусмотрено.</w:t>
      </w:r>
    </w:p>
    <w:p w:rsidR="00B74A03" w:rsidRPr="00D11513" w:rsidRDefault="00B74A03" w:rsidP="00B74A03">
      <w:pPr>
        <w:rPr>
          <w:rFonts w:ascii="Arial" w:hAnsi="Arial" w:cs="Arial"/>
          <w:sz w:val="24"/>
          <w:szCs w:val="24"/>
        </w:rPr>
      </w:pPr>
    </w:p>
    <w:tbl>
      <w:tblPr>
        <w:tblW w:w="14912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20"/>
        <w:gridCol w:w="2862"/>
      </w:tblGrid>
      <w:tr w:rsidR="00B74A03" w:rsidRPr="00D11513" w:rsidTr="00D11513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left="-1189" w:firstLine="89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Период представления отчетности </w:t>
            </w:r>
          </w:p>
        </w:tc>
      </w:tr>
      <w:tr w:rsidR="00B74A03" w:rsidRPr="00D11513" w:rsidTr="00D11513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74A03" w:rsidRPr="00D11513" w:rsidTr="00D11513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B74A03" w:rsidP="0029781C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03" w:rsidRPr="00D11513" w:rsidRDefault="0029781C" w:rsidP="0029781C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Подпрограмма 1 «Инвестиции»</w:t>
            </w:r>
          </w:p>
        </w:tc>
      </w:tr>
      <w:tr w:rsidR="0029781C" w:rsidRPr="00D11513" w:rsidTr="00D11513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29781C" w:rsidP="0029781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96" w:rsidRPr="00D11513" w:rsidRDefault="00410096" w:rsidP="00410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Показатель:</w:t>
            </w:r>
          </w:p>
          <w:p w:rsidR="0029781C" w:rsidRPr="00D11513" w:rsidRDefault="0029781C" w:rsidP="00410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11513">
              <w:rPr>
                <w:rFonts w:ascii="Arial" w:hAnsi="Arial" w:cs="Arial"/>
                <w:i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Идн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= Ид / </w:t>
            </w: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</w:p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И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численность населения 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городского округа на 01 января отчетного года.</w:t>
            </w:r>
          </w:p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29781C" w:rsidRPr="00D11513" w:rsidTr="00D1151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29781C" w:rsidP="0029781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1C" w:rsidRPr="00D11513" w:rsidRDefault="00410096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Показатель:</w:t>
            </w:r>
          </w:p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Увеличение среднемесячной заработной платы работников организаций, не</w:t>
            </w:r>
            <w:r w:rsidR="00410096" w:rsidRPr="00D11513">
              <w:rPr>
                <w:rFonts w:ascii="Arial" w:hAnsi="Arial" w:cs="Arial"/>
                <w:i/>
                <w:sz w:val="24"/>
                <w:szCs w:val="24"/>
              </w:rPr>
              <w:t xml:space="preserve"> относящихся к субъектам малого </w:t>
            </w:r>
            <w:r w:rsidRPr="00D11513">
              <w:rPr>
                <w:rFonts w:ascii="Arial" w:hAnsi="Arial" w:cs="Arial"/>
                <w:i/>
                <w:sz w:val="24"/>
                <w:szCs w:val="24"/>
              </w:rPr>
              <w:t>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Рассчитывается как отношение </w:t>
            </w:r>
            <w:r w:rsidRPr="00D1151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D11513">
              <w:rPr>
                <w:rFonts w:ascii="Arial" w:hAnsi="Arial" w:cs="Arial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29781C" w:rsidRPr="00D11513" w:rsidTr="00D1151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676863" w:rsidP="0029781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1C" w:rsidRPr="00D11513" w:rsidRDefault="00410096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="0029781C" w:rsidRPr="00D11513">
              <w:rPr>
                <w:rFonts w:ascii="Arial" w:hAnsi="Arial" w:cs="Arial"/>
                <w:i/>
                <w:sz w:val="24"/>
                <w:szCs w:val="24"/>
              </w:rPr>
              <w:t>оказатель</w:t>
            </w:r>
            <w:r w:rsidRPr="00D11513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i/>
                <w:sz w:val="24"/>
                <w:szCs w:val="24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9781C" w:rsidRPr="00D11513" w:rsidTr="00D1151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29781C" w:rsidP="0029781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1C" w:rsidRPr="00D11513" w:rsidRDefault="0029781C" w:rsidP="0029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D1151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подпрограмма «</w:t>
            </w: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Pr="00D1151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D4EB1" w:rsidRPr="00D11513" w:rsidTr="00D1151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676863" w:rsidP="0029781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410096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="002D4EB1" w:rsidRPr="00D11513">
              <w:rPr>
                <w:rFonts w:ascii="Arial" w:hAnsi="Arial" w:cs="Arial"/>
                <w:i/>
                <w:sz w:val="24"/>
                <w:szCs w:val="24"/>
              </w:rPr>
              <w:t>оказатель</w:t>
            </w:r>
            <w:r w:rsidRPr="00D11513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2D4EB1" w:rsidRPr="00D11513" w:rsidRDefault="002D4EB1" w:rsidP="0029781C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Arial"/>
                            <w:b/>
                            <w:sz w:val="24"/>
                            <w:szCs w:val="24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w:br/>
                </m:r>
              </m:oMath>
            </m:oMathPara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b/>
                      <w:i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процент;</w:t>
            </w: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среднесписочная численность ра</w:t>
            </w: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</w:t>
            </w:r>
            <w:proofErr w:type="spell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(без внешних совместителей) малых (включая микро) и средних предприятий – юридических лиц, человек;</w:t>
            </w: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b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ср</m:t>
                    </m:r>
                  </m:e>
                </m:mr>
              </m:m>
            </m:oMath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мп</m:t>
                    </m:r>
                  </m:e>
                </m:mr>
              </m:m>
            </m:oMath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работников» 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2D4EB1" w:rsidRPr="00D11513" w:rsidTr="00D1151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676863" w:rsidP="0029781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410096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="002D4EB1" w:rsidRPr="00D11513">
              <w:rPr>
                <w:rFonts w:ascii="Arial" w:hAnsi="Arial" w:cs="Arial"/>
                <w:i/>
                <w:sz w:val="24"/>
                <w:szCs w:val="24"/>
              </w:rPr>
              <w:t>оказатель</w:t>
            </w:r>
            <w:r w:rsidRPr="00D11513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2D4EB1" w:rsidRPr="00D11513" w:rsidRDefault="002D4EB1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Число субъектов МСП в расчете на 10 тыс. </w:t>
            </w:r>
            <w:r w:rsidRPr="00D11513">
              <w:rPr>
                <w:rFonts w:ascii="Arial" w:hAnsi="Arial" w:cs="Arial"/>
                <w:i/>
                <w:sz w:val="24"/>
                <w:szCs w:val="24"/>
              </w:rPr>
              <w:lastRenderedPageBreak/>
              <w:t>человек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2D4EB1" w:rsidRPr="00D11513" w:rsidRDefault="002D4EB1" w:rsidP="0067306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4EB1" w:rsidRPr="00D11513" w:rsidRDefault="002D4EB1" w:rsidP="0067306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w:lastRenderedPageBreak/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:rsidR="002D4EB1" w:rsidRPr="00D11513" w:rsidRDefault="002D4EB1" w:rsidP="0067306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D4EB1" w:rsidRPr="00D11513" w:rsidRDefault="002D4EB1" w:rsidP="006730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Чсмсп</m:t>
              </m:r>
            </m:oMath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2D4EB1" w:rsidRPr="00D11513" w:rsidRDefault="002D4EB1" w:rsidP="006730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4EB1" w:rsidRPr="00D11513" w:rsidRDefault="002D4EB1" w:rsidP="0067306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Чнас</m:t>
              </m:r>
            </m:oMath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</w:t>
            </w:r>
            <w:proofErr w:type="gram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отчетным года</w:t>
            </w:r>
            <w:proofErr w:type="gram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(расчетные данные террито</w:t>
            </w: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риальных</w:t>
            </w:r>
            <w:proofErr w:type="spell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Федеральной службы государственной статистики)</w:t>
            </w:r>
          </w:p>
          <w:p w:rsidR="002D4EB1" w:rsidRPr="00D11513" w:rsidRDefault="002D4EB1" w:rsidP="0067306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Единый реестр субъектов малого и среднего предпринимательства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Федеральной налоговой службы России;</w:t>
            </w:r>
          </w:p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2D4EB1" w:rsidRPr="00D11513" w:rsidTr="00D1151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676863" w:rsidP="0029781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410096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Показатель:</w:t>
            </w:r>
          </w:p>
          <w:p w:rsidR="002D4EB1" w:rsidRPr="00D11513" w:rsidRDefault="002D4EB1" w:rsidP="002978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Вновь созданные </w:t>
            </w:r>
            <w:r w:rsidRPr="00D11513">
              <w:rPr>
                <w:rFonts w:ascii="Arial" w:hAnsi="Arial" w:cs="Arial"/>
                <w:i/>
                <w:sz w:val="24"/>
                <w:szCs w:val="24"/>
              </w:rPr>
              <w:t>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B1" w:rsidRPr="00D11513" w:rsidRDefault="002D4EB1" w:rsidP="00673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</w:tbl>
    <w:p w:rsidR="00F31AF5" w:rsidRPr="00D11513" w:rsidRDefault="00F31AF5" w:rsidP="00410096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8462A5" w:rsidRPr="00D11513" w:rsidRDefault="008462A5" w:rsidP="00410096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8462A5" w:rsidRPr="00D11513" w:rsidRDefault="008462A5" w:rsidP="00410096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8462A5" w:rsidRPr="00D11513" w:rsidRDefault="008462A5" w:rsidP="00410096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lastRenderedPageBreak/>
        <w:t xml:space="preserve">Целевые показатели подпрограммы </w:t>
      </w:r>
      <w:r w:rsidRPr="00D11513">
        <w:rPr>
          <w:rFonts w:ascii="Arial" w:hAnsi="Arial" w:cs="Arial"/>
          <w:sz w:val="24"/>
          <w:szCs w:val="24"/>
          <w:lang w:val="en-US"/>
        </w:rPr>
        <w:t>IV</w:t>
      </w:r>
      <w:r w:rsidRPr="00D11513">
        <w:rPr>
          <w:rFonts w:ascii="Arial" w:hAnsi="Arial" w:cs="Arial"/>
          <w:sz w:val="24"/>
          <w:szCs w:val="24"/>
        </w:rPr>
        <w:t xml:space="preserve"> «Развитие потребительского рынка и услуг»</w:t>
      </w:r>
    </w:p>
    <w:p w:rsidR="008462A5" w:rsidRPr="00D11513" w:rsidRDefault="008462A5" w:rsidP="008462A5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53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85"/>
        <w:gridCol w:w="1559"/>
        <w:gridCol w:w="1417"/>
        <w:gridCol w:w="1276"/>
        <w:gridCol w:w="1276"/>
        <w:gridCol w:w="1276"/>
        <w:gridCol w:w="1275"/>
        <w:gridCol w:w="1276"/>
        <w:gridCol w:w="1134"/>
        <w:gridCol w:w="142"/>
        <w:gridCol w:w="1134"/>
        <w:gridCol w:w="142"/>
        <w:gridCol w:w="879"/>
      </w:tblGrid>
      <w:tr w:rsidR="008462A5" w:rsidRPr="00D11513" w:rsidTr="00D1151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Базовое значение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Ответственный ГО за достижение показателя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8462A5" w:rsidRPr="00D11513" w:rsidTr="00D11513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D11513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8462A5" w:rsidRPr="00D11513" w:rsidTr="00D11513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7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4. Повышение социально-экономической эффективности потребительского рынка и услуг Московской области</w:t>
            </w:r>
          </w:p>
        </w:tc>
      </w:tr>
      <w:tr w:rsidR="00E53B64" w:rsidRPr="00D11513" w:rsidTr="00D1151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Приоритетный, СЭР,</w:t>
            </w:r>
          </w:p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 показатель госпрограммы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кв. м/1000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462,1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462,1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462,1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4.</w:t>
            </w:r>
            <w:r w:rsidRPr="00D11513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D11513">
              <w:rPr>
                <w:rFonts w:ascii="Arial" w:hAnsi="Arial" w:cs="Arial"/>
                <w:sz w:val="24"/>
                <w:szCs w:val="24"/>
              </w:rPr>
              <w:t>.01, 4.01.02, 4.01.04,</w:t>
            </w:r>
          </w:p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4.01.05,</w:t>
            </w:r>
          </w:p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4.01.06,</w:t>
            </w:r>
          </w:p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4.01.07, 4.01.08</w:t>
            </w:r>
          </w:p>
        </w:tc>
      </w:tr>
      <w:tr w:rsidR="00E53B64" w:rsidRPr="00D11513" w:rsidTr="00D1151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Приоритетный, показатель госпрограммы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пос. мест/1000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4.51.01</w:t>
            </w:r>
          </w:p>
          <w:p w:rsidR="00E53B64" w:rsidRPr="00D11513" w:rsidRDefault="00E53B64" w:rsidP="00E53B64">
            <w:pPr>
              <w:spacing w:after="200" w:line="27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E53B64" w:rsidRPr="00D11513" w:rsidRDefault="00E53B64" w:rsidP="00E53B64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E53B64" w:rsidRPr="00D11513" w:rsidTr="00D11513">
        <w:trPr>
          <w:trHeight w:val="10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Приоритетный, показатель госпрограммы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раб. мест/1000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4.52.01,</w:t>
            </w:r>
          </w:p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4.52.02</w:t>
            </w:r>
          </w:p>
        </w:tc>
      </w:tr>
      <w:tr w:rsidR="00E53B64" w:rsidRPr="00D11513" w:rsidTr="00D11513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Приоритетный, показатель региональной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4.53.01,</w:t>
            </w:r>
          </w:p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4.53.02</w:t>
            </w:r>
          </w:p>
        </w:tc>
      </w:tr>
    </w:tbl>
    <w:p w:rsidR="008462A5" w:rsidRPr="00D11513" w:rsidRDefault="008462A5" w:rsidP="008462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4) В соответствии с п. 8 постановления Правительства Московской области от 19.08.2022 № 881/27 «Об утверждении Порядка разработки </w:t>
      </w:r>
      <w:r w:rsidRPr="00D11513">
        <w:rPr>
          <w:rFonts w:ascii="Arial" w:hAnsi="Arial" w:cs="Arial"/>
          <w:sz w:val="24"/>
          <w:szCs w:val="24"/>
        </w:rPr>
        <w:br/>
        <w:t>и реализации государственных программ Московской области» методики расчета значений показателей на период реализации государственной (муниципальной) программы утверждаются распоряжением государственного заказчика подпрограммы либо по его решению ответственным за выполнение мероприятия.</w:t>
      </w:r>
    </w:p>
    <w:p w:rsidR="008462A5" w:rsidRPr="00D11513" w:rsidRDefault="008462A5" w:rsidP="008462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2428E" w:rsidRPr="00D11513" w:rsidRDefault="00E2428E" w:rsidP="008462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2428E" w:rsidRPr="00D11513" w:rsidRDefault="00E2428E" w:rsidP="008462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2428E" w:rsidRPr="00D11513" w:rsidRDefault="00E2428E" w:rsidP="008462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2428E" w:rsidRPr="00D11513" w:rsidRDefault="00E2428E" w:rsidP="008462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2428E" w:rsidRPr="00D11513" w:rsidRDefault="00E2428E" w:rsidP="008462A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2428E" w:rsidRPr="00D11513" w:rsidRDefault="00E2428E" w:rsidP="00E2428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8462A5" w:rsidRPr="00D11513" w:rsidRDefault="008462A5" w:rsidP="00E2428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lastRenderedPageBreak/>
        <w:t>Методика расче</w:t>
      </w:r>
      <w:r w:rsidR="00E2428E" w:rsidRPr="00D11513">
        <w:rPr>
          <w:rFonts w:ascii="Arial" w:hAnsi="Arial" w:cs="Arial"/>
          <w:sz w:val="24"/>
          <w:szCs w:val="24"/>
        </w:rPr>
        <w:t xml:space="preserve">та значений целевых показателей </w:t>
      </w:r>
      <w:r w:rsidRPr="00D11513">
        <w:rPr>
          <w:rFonts w:ascii="Arial" w:hAnsi="Arial" w:cs="Arial"/>
          <w:sz w:val="24"/>
          <w:szCs w:val="24"/>
        </w:rPr>
        <w:t>муниципальной программы «Предпринимательство»</w:t>
      </w:r>
    </w:p>
    <w:p w:rsidR="008462A5" w:rsidRPr="00D11513" w:rsidRDefault="008462A5" w:rsidP="008462A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15452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949"/>
        <w:gridCol w:w="1134"/>
        <w:gridCol w:w="5953"/>
        <w:gridCol w:w="3402"/>
        <w:gridCol w:w="1418"/>
      </w:tblGrid>
      <w:tr w:rsidR="008462A5" w:rsidRPr="00D11513" w:rsidTr="008462A5">
        <w:tc>
          <w:tcPr>
            <w:tcW w:w="596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49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Порядок расчета</w:t>
            </w:r>
          </w:p>
        </w:tc>
        <w:tc>
          <w:tcPr>
            <w:tcW w:w="3402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41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8462A5" w:rsidRPr="00D11513" w:rsidTr="008462A5">
        <w:trPr>
          <w:trHeight w:val="223"/>
        </w:trPr>
        <w:tc>
          <w:tcPr>
            <w:tcW w:w="596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462A5" w:rsidRPr="00D11513" w:rsidTr="008462A5">
        <w:tc>
          <w:tcPr>
            <w:tcW w:w="596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134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кв. м/ на 1 000 жителей</w:t>
            </w:r>
          </w:p>
        </w:tc>
        <w:tc>
          <w:tcPr>
            <w:tcW w:w="5953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S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US" w:eastAsia="ru-RU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 xml:space="preserve"> 1 000 , </m:t>
              </m:r>
            </m:oMath>
            <w:r w:rsidRPr="00D1151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eastAsiaTheme="minorEastAsia" w:hAnsi="Arial" w:cs="Arial"/>
                <w:iCs/>
                <w:sz w:val="24"/>
                <w:szCs w:val="24"/>
              </w:rPr>
              <w:t>Оторг</w:t>
            </w:r>
            <w:proofErr w:type="spellEnd"/>
            <w:r w:rsidRPr="00D11513">
              <w:rPr>
                <w:rFonts w:ascii="Arial" w:eastAsiaTheme="minorEastAsia" w:hAnsi="Arial" w:cs="Arial"/>
                <w:iCs/>
                <w:sz w:val="24"/>
                <w:szCs w:val="24"/>
              </w:rPr>
              <w:t> </w:t>
            </w:r>
            <w:r w:rsidRPr="00D11513">
              <w:rPr>
                <w:rFonts w:ascii="Arial" w:eastAsiaTheme="minorEastAsia" w:hAnsi="Arial" w:cs="Arial"/>
                <w:iCs/>
                <w:sz w:val="24"/>
                <w:szCs w:val="24"/>
              </w:rPr>
              <w:noBreakHyphen/>
              <w:t> </w:t>
            </w:r>
            <w:r w:rsidRPr="00D11513">
              <w:rPr>
                <w:rFonts w:ascii="Arial" w:hAnsi="Arial" w:cs="Arial"/>
                <w:sz w:val="24"/>
                <w:szCs w:val="24"/>
              </w:rPr>
              <w:t>обеспеченность населения площадью торговых объектов в отчетном периоде;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Theme="minorEastAsia" w:hAnsi="Arial" w:cs="Arial"/>
                <w:iCs/>
                <w:sz w:val="24"/>
                <w:szCs w:val="24"/>
                <w:lang w:val="en-US"/>
              </w:rPr>
              <w:t>S</w:t>
            </w:r>
            <w:r w:rsidRPr="00D11513">
              <w:rPr>
                <w:rFonts w:ascii="Arial" w:eastAsiaTheme="minorEastAsia" w:hAnsi="Arial" w:cs="Arial"/>
                <w:iCs/>
                <w:sz w:val="24"/>
                <w:szCs w:val="24"/>
              </w:rPr>
              <w:t>торг </w:t>
            </w:r>
            <w:r w:rsidRPr="00D11513">
              <w:rPr>
                <w:rFonts w:ascii="Arial" w:eastAsiaTheme="minorEastAsia" w:hAnsi="Arial" w:cs="Arial"/>
                <w:iCs/>
                <w:sz w:val="24"/>
                <w:szCs w:val="24"/>
              </w:rPr>
              <w:noBreakHyphen/>
              <w:t> </w:t>
            </w:r>
            <w:r w:rsidRPr="00D11513">
              <w:rPr>
                <w:rFonts w:ascii="Arial" w:hAnsi="Arial" w:cs="Arial"/>
                <w:sz w:val="24"/>
                <w:szCs w:val="24"/>
              </w:rPr>
              <w:t xml:space="preserve">площадь торговых объектов предприятий розничной торговли в отчетном периоде, </w:t>
            </w: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eastAsiaTheme="minorEastAsia" w:hAnsi="Arial" w:cs="Arial"/>
                <w:iCs/>
                <w:sz w:val="24"/>
                <w:szCs w:val="24"/>
              </w:rPr>
              <w:t>Чсред</w:t>
            </w:r>
            <w:proofErr w:type="spellEnd"/>
            <w:r w:rsidRPr="00D11513">
              <w:rPr>
                <w:rFonts w:ascii="Arial" w:eastAsiaTheme="minorEastAsia" w:hAnsi="Arial" w:cs="Arial"/>
                <w:iCs/>
                <w:sz w:val="24"/>
                <w:szCs w:val="24"/>
              </w:rPr>
              <w:t> </w:t>
            </w:r>
            <w:r w:rsidRPr="00D11513">
              <w:rPr>
                <w:rFonts w:ascii="Arial" w:eastAsiaTheme="minorEastAsia" w:hAnsi="Arial" w:cs="Arial"/>
                <w:iCs/>
                <w:sz w:val="24"/>
                <w:szCs w:val="24"/>
              </w:rPr>
              <w:noBreakHyphen/>
              <w:t> </w:t>
            </w:r>
            <w:r w:rsidRPr="00D11513">
              <w:rPr>
                <w:rFonts w:ascii="Arial" w:hAnsi="Arial" w:cs="Arial"/>
                <w:sz w:val="24"/>
                <w:szCs w:val="24"/>
              </w:rPr>
              <w:t>среднегодовая численность постоянного населения в муниципальном образовании, человек.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Показатель считается нарастающим итогом.</w:t>
            </w:r>
          </w:p>
        </w:tc>
        <w:tc>
          <w:tcPr>
            <w:tcW w:w="3402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Мосстата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 </w:t>
            </w:r>
          </w:p>
        </w:tc>
        <w:tc>
          <w:tcPr>
            <w:tcW w:w="1418" w:type="dxa"/>
            <w:shd w:val="clear" w:color="auto" w:fill="auto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8462A5" w:rsidRPr="00D11513" w:rsidTr="008462A5">
        <w:tc>
          <w:tcPr>
            <w:tcW w:w="596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134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посадочных мест/ на 1 000 жителей</w:t>
            </w:r>
          </w:p>
        </w:tc>
        <w:tc>
          <w:tcPr>
            <w:tcW w:w="5953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 xml:space="preserve">Ооп = 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US" w:eastAsia="ru-RU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 xml:space="preserve"> 1 000 , </m:t>
              </m:r>
            </m:oMath>
            <w:r w:rsidRPr="00D1151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Ооп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> </w:t>
            </w:r>
            <w:r w:rsidRPr="00D11513">
              <w:rPr>
                <w:rFonts w:ascii="Arial" w:hAnsi="Arial" w:cs="Arial"/>
                <w:sz w:val="24"/>
                <w:szCs w:val="24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Кмп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> </w:t>
            </w:r>
            <w:r w:rsidRPr="00D11513">
              <w:rPr>
                <w:rFonts w:ascii="Arial" w:hAnsi="Arial" w:cs="Arial"/>
                <w:sz w:val="24"/>
                <w:szCs w:val="24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Чсред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> </w:t>
            </w:r>
            <w:r w:rsidRPr="00D11513">
              <w:rPr>
                <w:rFonts w:ascii="Arial" w:hAnsi="Arial" w:cs="Arial"/>
                <w:sz w:val="24"/>
                <w:szCs w:val="24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Показатель считается нарастающим итогом.</w:t>
            </w:r>
          </w:p>
        </w:tc>
        <w:tc>
          <w:tcPr>
            <w:tcW w:w="3402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Мосстата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1418" w:type="dxa"/>
            <w:shd w:val="clear" w:color="auto" w:fill="auto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8462A5" w:rsidRPr="00D11513" w:rsidTr="008462A5">
        <w:trPr>
          <w:trHeight w:val="416"/>
        </w:trPr>
        <w:tc>
          <w:tcPr>
            <w:tcW w:w="596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9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134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рабочих мест/ на 1 000 жителей</w:t>
            </w:r>
          </w:p>
        </w:tc>
        <w:tc>
          <w:tcPr>
            <w:tcW w:w="5953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 w:eastAsia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 xml:space="preserve"> 1 000 ,</m:t>
                </m:r>
              </m:oMath>
            </m:oMathPara>
          </w:p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Обу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> </w:t>
            </w:r>
            <w:r w:rsidRPr="00D11513">
              <w:rPr>
                <w:rFonts w:ascii="Arial" w:hAnsi="Arial" w:cs="Arial"/>
                <w:sz w:val="24"/>
                <w:szCs w:val="24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Крм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> </w:t>
            </w:r>
            <w:r w:rsidRPr="00D11513">
              <w:rPr>
                <w:rFonts w:ascii="Arial" w:hAnsi="Arial" w:cs="Arial"/>
                <w:sz w:val="24"/>
                <w:szCs w:val="24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Чсред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> </w:t>
            </w:r>
            <w:r w:rsidRPr="00D11513">
              <w:rPr>
                <w:rFonts w:ascii="Arial" w:hAnsi="Arial" w:cs="Arial"/>
                <w:sz w:val="24"/>
                <w:szCs w:val="24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Показатель считается нарастающим итогом.</w:t>
            </w:r>
          </w:p>
        </w:tc>
        <w:tc>
          <w:tcPr>
            <w:tcW w:w="3402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Мосстата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 на отчетную дату</w:t>
            </w:r>
          </w:p>
        </w:tc>
        <w:tc>
          <w:tcPr>
            <w:tcW w:w="1418" w:type="dxa"/>
            <w:shd w:val="clear" w:color="auto" w:fill="auto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8462A5" w:rsidRPr="00D11513" w:rsidTr="008462A5">
        <w:trPr>
          <w:trHeight w:val="675"/>
        </w:trPr>
        <w:tc>
          <w:tcPr>
            <w:tcW w:w="596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Ообщий</m:t>
                  </m:r>
                </m:den>
              </m:f>
            </m:oMath>
            <w:proofErr w:type="gramStart"/>
            <w:r w:rsidRPr="00D11513">
              <w:rPr>
                <w:rFonts w:ascii="Arial" w:hAnsi="Arial" w:cs="Arial"/>
                <w:sz w:val="24"/>
                <w:szCs w:val="24"/>
              </w:rPr>
              <w:t>,*</w:t>
            </w:r>
            <w:proofErr w:type="gramEnd"/>
            <w:r w:rsidRPr="00D11513">
              <w:rPr>
                <w:rFonts w:ascii="Arial" w:hAnsi="Arial" w:cs="Arial"/>
                <w:sz w:val="24"/>
                <w:szCs w:val="24"/>
              </w:rPr>
              <w:t xml:space="preserve">100%, где 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зпп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Озпп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Ообщий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», МСЭД, ЕЦУР и </w:t>
            </w: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тп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62A5" w:rsidRPr="00D11513" w:rsidRDefault="008462A5" w:rsidP="008462A5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402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1418" w:type="dxa"/>
            <w:shd w:val="clear" w:color="auto" w:fill="auto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:rsidR="008462A5" w:rsidRPr="00D11513" w:rsidRDefault="008462A5" w:rsidP="008462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5) Перечень мероприятий подпрограммы </w:t>
      </w:r>
      <w:r w:rsidRPr="00D11513">
        <w:rPr>
          <w:rFonts w:ascii="Arial" w:hAnsi="Arial" w:cs="Arial"/>
          <w:sz w:val="24"/>
          <w:szCs w:val="24"/>
          <w:lang w:val="en-US"/>
        </w:rPr>
        <w:t>IV</w:t>
      </w:r>
      <w:r w:rsidRPr="00D11513">
        <w:rPr>
          <w:rFonts w:ascii="Arial" w:hAnsi="Arial" w:cs="Arial"/>
          <w:sz w:val="24"/>
          <w:szCs w:val="24"/>
        </w:rPr>
        <w:t xml:space="preserve"> «Развитие потребительского рынка и услуг»</w:t>
      </w:r>
    </w:p>
    <w:p w:rsidR="008462A5" w:rsidRPr="00D11513" w:rsidRDefault="008462A5" w:rsidP="008462A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388"/>
        <w:gridCol w:w="848"/>
        <w:gridCol w:w="1177"/>
        <w:gridCol w:w="1383"/>
        <w:gridCol w:w="37"/>
        <w:gridCol w:w="17"/>
        <w:gridCol w:w="811"/>
        <w:gridCol w:w="40"/>
        <w:gridCol w:w="16"/>
        <w:gridCol w:w="13"/>
        <w:gridCol w:w="41"/>
        <w:gridCol w:w="12"/>
        <w:gridCol w:w="38"/>
        <w:gridCol w:w="385"/>
        <w:gridCol w:w="8"/>
        <w:gridCol w:w="22"/>
        <w:gridCol w:w="10"/>
        <w:gridCol w:w="55"/>
        <w:gridCol w:w="27"/>
        <w:gridCol w:w="407"/>
        <w:gridCol w:w="17"/>
        <w:gridCol w:w="11"/>
        <w:gridCol w:w="21"/>
        <w:gridCol w:w="38"/>
        <w:gridCol w:w="459"/>
        <w:gridCol w:w="23"/>
        <w:gridCol w:w="24"/>
        <w:gridCol w:w="33"/>
        <w:gridCol w:w="508"/>
        <w:gridCol w:w="41"/>
        <w:gridCol w:w="21"/>
        <w:gridCol w:w="49"/>
        <w:gridCol w:w="32"/>
        <w:gridCol w:w="1178"/>
        <w:gridCol w:w="17"/>
        <w:gridCol w:w="6"/>
        <w:gridCol w:w="22"/>
        <w:gridCol w:w="1236"/>
        <w:gridCol w:w="7"/>
        <w:gridCol w:w="41"/>
        <w:gridCol w:w="38"/>
        <w:gridCol w:w="18"/>
        <w:gridCol w:w="1178"/>
        <w:gridCol w:w="96"/>
        <w:gridCol w:w="46"/>
        <w:gridCol w:w="1104"/>
        <w:gridCol w:w="17"/>
        <w:gridCol w:w="24"/>
        <w:gridCol w:w="1456"/>
        <w:gridCol w:w="93"/>
        <w:gridCol w:w="53"/>
      </w:tblGrid>
      <w:tr w:rsidR="008462A5" w:rsidRPr="00D11513" w:rsidTr="00D11513">
        <w:trPr>
          <w:trHeight w:val="497"/>
        </w:trPr>
        <w:tc>
          <w:tcPr>
            <w:tcW w:w="515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8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48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лнения мероприятия</w:t>
            </w:r>
          </w:p>
        </w:tc>
        <w:tc>
          <w:tcPr>
            <w:tcW w:w="1177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Источники финанс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ирования</w:t>
            </w:r>
          </w:p>
        </w:tc>
        <w:tc>
          <w:tcPr>
            <w:tcW w:w="1437" w:type="dxa"/>
            <w:gridSpan w:val="3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8149" w:type="dxa"/>
            <w:gridSpan w:val="40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641" w:type="dxa"/>
            <w:gridSpan w:val="5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мероприятия Подпрограммы 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462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3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25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3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9" w:type="dxa"/>
            <w:gridSpan w:val="3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4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  <w:gridSpan w:val="4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5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5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6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3" w:type="dxa"/>
            <w:gridSpan w:val="4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7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gridSpan w:val="4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209"/>
        </w:trPr>
        <w:tc>
          <w:tcPr>
            <w:tcW w:w="515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88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gridSpan w:val="3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1" w:type="dxa"/>
            <w:gridSpan w:val="25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9" w:type="dxa"/>
            <w:gridSpan w:val="3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gridSpan w:val="4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gridSpan w:val="5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gridSpan w:val="4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4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462A5" w:rsidRPr="00D11513" w:rsidTr="00D11513">
        <w:trPr>
          <w:trHeight w:val="282"/>
        </w:trPr>
        <w:tc>
          <w:tcPr>
            <w:tcW w:w="515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Основное мероприятие 01.</w:t>
            </w:r>
          </w:p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gridSpan w:val="25"/>
            <w:shd w:val="clear" w:color="auto" w:fill="auto"/>
          </w:tcPr>
          <w:p w:rsidR="008462A5" w:rsidRPr="00D11513" w:rsidRDefault="00E53B64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8462A5" w:rsidRPr="00D11513" w:rsidRDefault="00E53B64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8462A5" w:rsidRPr="00D11513" w:rsidRDefault="00E53B64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8462A5" w:rsidRPr="00D11513" w:rsidRDefault="00E53B64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8462A5" w:rsidRPr="00D11513" w:rsidRDefault="00E53B64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4" w:type="dxa"/>
            <w:gridSpan w:val="4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53B64" w:rsidRPr="00D11513" w:rsidTr="00D11513">
        <w:tc>
          <w:tcPr>
            <w:tcW w:w="515" w:type="dxa"/>
            <w:vMerge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E53B64" w:rsidRPr="00D11513" w:rsidRDefault="00E53B64" w:rsidP="00E53B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25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4" w:type="dxa"/>
            <w:gridSpan w:val="4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53B64" w:rsidRPr="00D11513" w:rsidTr="00D11513">
        <w:trPr>
          <w:trHeight w:val="876"/>
        </w:trPr>
        <w:tc>
          <w:tcPr>
            <w:tcW w:w="515" w:type="dxa"/>
            <w:vMerge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E53B64" w:rsidRPr="00D11513" w:rsidRDefault="00E53B64" w:rsidP="00E53B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25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4" w:type="dxa"/>
            <w:gridSpan w:val="4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53B64" w:rsidRPr="00D11513" w:rsidTr="00D11513">
        <w:trPr>
          <w:trHeight w:val="406"/>
        </w:trPr>
        <w:tc>
          <w:tcPr>
            <w:tcW w:w="515" w:type="dxa"/>
            <w:vMerge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E53B64" w:rsidRPr="00D11513" w:rsidRDefault="00E53B64" w:rsidP="00E53B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25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4" w:type="dxa"/>
            <w:gridSpan w:val="4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53B64" w:rsidRPr="00D11513" w:rsidTr="00D11513">
        <w:trPr>
          <w:trHeight w:val="706"/>
        </w:trPr>
        <w:tc>
          <w:tcPr>
            <w:tcW w:w="515" w:type="dxa"/>
            <w:vMerge w:val="restart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E53B64" w:rsidRPr="00D11513" w:rsidRDefault="00E53B64" w:rsidP="00E53B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Мероприятие 01.01</w:t>
            </w:r>
          </w:p>
          <w:p w:rsidR="00E53B64" w:rsidRPr="00D11513" w:rsidRDefault="00E53B64" w:rsidP="00E53B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53B64" w:rsidRPr="00D11513" w:rsidRDefault="00E53B64" w:rsidP="00E53B64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E53B64" w:rsidRPr="00D11513" w:rsidRDefault="00E53B64" w:rsidP="00E53B64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E53B64" w:rsidRPr="00D11513" w:rsidRDefault="00E53B64" w:rsidP="00E53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gridSpan w:val="25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4" w:type="dxa"/>
            <w:gridSpan w:val="4"/>
            <w:vMerge w:val="restart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53B64" w:rsidRPr="00D11513" w:rsidTr="00D11513">
        <w:trPr>
          <w:trHeight w:val="1350"/>
        </w:trPr>
        <w:tc>
          <w:tcPr>
            <w:tcW w:w="515" w:type="dxa"/>
            <w:vMerge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E53B64" w:rsidRPr="00D11513" w:rsidRDefault="00E53B64" w:rsidP="00E53B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E53B64" w:rsidRPr="00D11513" w:rsidRDefault="00E53B64" w:rsidP="00E53B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25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E53B64" w:rsidRPr="00D11513" w:rsidRDefault="00E53B64" w:rsidP="00E53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4" w:type="dxa"/>
            <w:gridSpan w:val="4"/>
            <w:vMerge/>
          </w:tcPr>
          <w:p w:rsidR="00E53B64" w:rsidRPr="00D11513" w:rsidRDefault="00E53B64" w:rsidP="00E53B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354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Площадь торговых объектов предприятий розничной торговли (нарастающим итогом), 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тыс. кв. м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30" w:type="dxa"/>
            <w:gridSpan w:val="23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1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82" w:type="dxa"/>
            <w:gridSpan w:val="5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63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24" w:type="dxa"/>
            <w:gridSpan w:val="4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223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gridSpan w:val="8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8" w:type="dxa"/>
            <w:gridSpan w:val="7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gridSpan w:val="4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3" w:type="dxa"/>
            <w:gridSpan w:val="4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59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4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4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444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gridSpan w:val="8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  <w:gridSpan w:val="7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24" w:type="dxa"/>
            <w:gridSpan w:val="4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2312"/>
        </w:trPr>
        <w:tc>
          <w:tcPr>
            <w:tcW w:w="515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8" w:type="dxa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Мероприятие 01.02</w:t>
            </w:r>
          </w:p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продукции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848" w:type="dxa"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  Средства бюджета городского округа</w:t>
            </w:r>
          </w:p>
        </w:tc>
        <w:tc>
          <w:tcPr>
            <w:tcW w:w="9586" w:type="dxa"/>
            <w:gridSpan w:val="43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  <w:p w:rsidR="008462A5" w:rsidRPr="00D11513" w:rsidRDefault="008462A5" w:rsidP="008462A5">
            <w:pPr>
              <w:tabs>
                <w:tab w:val="left" w:pos="1182"/>
              </w:tabs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5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271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Количество проведенных ярмарок, единиц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right="-1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2023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2139" w:type="dxa"/>
            <w:gridSpan w:val="19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321" w:type="dxa"/>
            <w:gridSpan w:val="5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1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82" w:type="dxa"/>
            <w:gridSpan w:val="5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63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24" w:type="dxa"/>
            <w:gridSpan w:val="4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258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6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16" w:type="dxa"/>
            <w:gridSpan w:val="5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9" w:type="dxa"/>
            <w:gridSpan w:val="7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21" w:type="dxa"/>
            <w:gridSpan w:val="5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4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4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427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6" w:type="dxa"/>
            <w:gridSpan w:val="6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gridSpan w:val="7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1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4" w:type="dxa"/>
            <w:gridSpan w:val="4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427"/>
        </w:trPr>
        <w:tc>
          <w:tcPr>
            <w:tcW w:w="515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8" w:type="dxa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Мероприятие 01.04 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Развитие дистанционной торговли </w:t>
            </w:r>
            <w:r w:rsidRPr="00D11513">
              <w:rPr>
                <w:rFonts w:ascii="Arial" w:hAnsi="Arial" w:cs="Arial"/>
                <w:sz w:val="24"/>
                <w:szCs w:val="24"/>
              </w:rPr>
              <w:t xml:space="preserve"> рынка на территории муниципального образования Московской области</w:t>
            </w:r>
          </w:p>
        </w:tc>
        <w:tc>
          <w:tcPr>
            <w:tcW w:w="848" w:type="dxa"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586" w:type="dxa"/>
            <w:gridSpan w:val="43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5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427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пунктов выдачи интернет-заказов и </w:t>
            </w:r>
            <w:proofErr w:type="spellStart"/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постаматов</w:t>
            </w:r>
            <w:proofErr w:type="spellEnd"/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(нарастающим итогом), единиц</w:t>
            </w:r>
            <w:r w:rsidRPr="00D11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2023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2139" w:type="dxa"/>
            <w:gridSpan w:val="19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321" w:type="dxa"/>
            <w:gridSpan w:val="5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1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82" w:type="dxa"/>
            <w:gridSpan w:val="5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63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24" w:type="dxa"/>
            <w:gridSpan w:val="4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427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6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16" w:type="dxa"/>
            <w:gridSpan w:val="5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9" w:type="dxa"/>
            <w:gridSpan w:val="7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21" w:type="dxa"/>
            <w:gridSpan w:val="5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4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5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4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4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427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gridSpan w:val="6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6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9" w:type="dxa"/>
            <w:gridSpan w:val="7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4" w:type="dxa"/>
            <w:gridSpan w:val="4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1002"/>
        </w:trPr>
        <w:tc>
          <w:tcPr>
            <w:tcW w:w="515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8" w:type="dxa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Мероприятие 01.05.</w:t>
            </w:r>
          </w:p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Разработка, согласование и утверждение в муниципальном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48" w:type="dxa"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  Средства бюджета городск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9586" w:type="dxa"/>
            <w:gridSpan w:val="43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 пределах средств на обеспечение деятельности Администрации городского округа Московской области</w:t>
            </w:r>
          </w:p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vMerge w:val="restart"/>
            <w:shd w:val="clear" w:color="auto" w:fill="auto"/>
          </w:tcPr>
          <w:p w:rsidR="008462A5" w:rsidRPr="00D11513" w:rsidRDefault="008462A5" w:rsidP="008462A5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D11513">
        <w:trPr>
          <w:trHeight w:val="407"/>
        </w:trPr>
        <w:tc>
          <w:tcPr>
            <w:tcW w:w="515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1" w:type="dxa"/>
            <w:gridSpan w:val="7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2023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2110" w:type="dxa"/>
            <w:gridSpan w:val="18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282" w:type="dxa"/>
            <w:gridSpan w:val="5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06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46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41" w:type="dxa"/>
            <w:gridSpan w:val="5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290"/>
        </w:trPr>
        <w:tc>
          <w:tcPr>
            <w:tcW w:w="515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7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1" w:type="dxa"/>
            <w:gridSpan w:val="6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9" w:type="dxa"/>
            <w:gridSpan w:val="4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82" w:type="dxa"/>
            <w:gridSpan w:val="5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4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5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708"/>
        </w:trPr>
        <w:tc>
          <w:tcPr>
            <w:tcW w:w="515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gridSpan w:val="7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1" w:type="dxa"/>
            <w:gridSpan w:val="6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  <w:gridSpan w:val="5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8C6AA8">
        <w:trPr>
          <w:gridAfter w:val="2"/>
          <w:wAfter w:w="146" w:type="dxa"/>
          <w:trHeight w:val="930"/>
        </w:trPr>
        <w:tc>
          <w:tcPr>
            <w:tcW w:w="515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  <w:p w:rsidR="008462A5" w:rsidRPr="00D11513" w:rsidRDefault="008462A5" w:rsidP="008462A5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Мероприятие 01.06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Создание условий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4"/>
            <w:shd w:val="clear" w:color="auto" w:fill="auto"/>
          </w:tcPr>
          <w:p w:rsidR="008462A5" w:rsidRPr="00D11513" w:rsidRDefault="001C497A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8462A5" w:rsidRPr="00D11513" w:rsidRDefault="001C497A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4"/>
            <w:shd w:val="clear" w:color="auto" w:fill="auto"/>
          </w:tcPr>
          <w:p w:rsidR="008462A5" w:rsidRPr="00D11513" w:rsidRDefault="001C497A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8462A5" w:rsidRPr="00D11513" w:rsidRDefault="001C497A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8462A5" w:rsidRPr="00D11513" w:rsidRDefault="001C497A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6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8C6AA8">
        <w:trPr>
          <w:gridAfter w:val="2"/>
          <w:wAfter w:w="146" w:type="dxa"/>
          <w:trHeight w:val="1125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4"/>
            <w:shd w:val="clear" w:color="auto" w:fill="auto"/>
          </w:tcPr>
          <w:p w:rsidR="008462A5" w:rsidRPr="00D11513" w:rsidRDefault="001C497A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6"/>
            <w:shd w:val="clear" w:color="auto" w:fill="auto"/>
          </w:tcPr>
          <w:p w:rsidR="008462A5" w:rsidRPr="00D11513" w:rsidRDefault="001C497A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4"/>
            <w:shd w:val="clear" w:color="auto" w:fill="auto"/>
          </w:tcPr>
          <w:p w:rsidR="008462A5" w:rsidRPr="00D11513" w:rsidRDefault="001C497A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8462A5" w:rsidRPr="00D11513" w:rsidRDefault="001C497A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8462A5" w:rsidRPr="00D11513" w:rsidRDefault="001C497A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6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258"/>
        </w:trPr>
        <w:tc>
          <w:tcPr>
            <w:tcW w:w="515" w:type="dxa"/>
            <w:vMerge/>
            <w:tcBorders>
              <w:bottom w:val="single" w:sz="4" w:space="0" w:color="auto"/>
            </w:tcBorders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Количество мероприятий,  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gridSpan w:val="6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Итого 2023</w:t>
            </w:r>
            <w:r w:rsidRPr="00D11513">
              <w:rPr>
                <w:rFonts w:ascii="Arial" w:hAnsi="Arial" w:cs="Arial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2148" w:type="dxa"/>
            <w:gridSpan w:val="19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04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3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7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600" w:type="dxa"/>
            <w:gridSpan w:val="3"/>
            <w:vMerge w:val="restart"/>
            <w:tcBorders>
              <w:bottom w:val="single" w:sz="4" w:space="0" w:color="auto"/>
            </w:tcBorders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324"/>
        </w:trPr>
        <w:tc>
          <w:tcPr>
            <w:tcW w:w="515" w:type="dxa"/>
            <w:vMerge/>
            <w:tcBorders>
              <w:bottom w:val="single" w:sz="4" w:space="0" w:color="auto"/>
            </w:tcBorders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gridSpan w:val="6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gridSpan w:val="7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56" w:type="dxa"/>
            <w:gridSpan w:val="4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gridSpan w:val="5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30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4" w:space="0" w:color="auto"/>
            </w:tcBorders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815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6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5" w:type="dxa"/>
            <w:gridSpan w:val="7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3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821"/>
        </w:trPr>
        <w:tc>
          <w:tcPr>
            <w:tcW w:w="515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8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Мероприятие 01.07.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</w:t>
            </w:r>
            <w:r w:rsidRPr="00D115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без проведения аукционов на льготных условиях или на безвозмездной основе</w:t>
            </w:r>
          </w:p>
        </w:tc>
        <w:tc>
          <w:tcPr>
            <w:tcW w:w="84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627" w:type="dxa"/>
            <w:gridSpan w:val="45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600" w:type="dxa"/>
            <w:gridSpan w:val="3"/>
            <w:vMerge w:val="restart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D11513">
        <w:trPr>
          <w:trHeight w:val="231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1" w:type="dxa"/>
            <w:gridSpan w:val="5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Итого 2023 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2160" w:type="dxa"/>
            <w:gridSpan w:val="20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29" w:type="dxa"/>
            <w:gridSpan w:val="6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30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1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00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</w:p>
        </w:tc>
      </w:tr>
      <w:tr w:rsidR="008462A5" w:rsidRPr="00D11513" w:rsidTr="00D11513">
        <w:trPr>
          <w:trHeight w:val="364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5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6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6" w:type="dxa"/>
            <w:gridSpan w:val="5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0" w:type="dxa"/>
            <w:gridSpan w:val="6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59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6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4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4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D11513">
        <w:trPr>
          <w:trHeight w:val="557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1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5" w:type="dxa"/>
            <w:gridSpan w:val="6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6" w:type="dxa"/>
            <w:gridSpan w:val="5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dxa"/>
            <w:gridSpan w:val="6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9" w:type="dxa"/>
            <w:gridSpan w:val="6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0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1" w:type="dxa"/>
            <w:gridSpan w:val="4"/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0" w:type="dxa"/>
            <w:gridSpan w:val="3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8C6AA8">
        <w:trPr>
          <w:trHeight w:val="1697"/>
        </w:trPr>
        <w:tc>
          <w:tcPr>
            <w:tcW w:w="515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8" w:type="dxa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Мероприятие 01.08.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84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9627" w:type="dxa"/>
            <w:gridSpan w:val="45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602" w:type="dxa"/>
            <w:gridSpan w:val="3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8C6AA8">
        <w:trPr>
          <w:trHeight w:val="429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Количество предоставленных мест</w:t>
            </w:r>
            <w:r w:rsidRPr="00D11513">
              <w:rPr>
                <w:rFonts w:ascii="Arial" w:hAnsi="Arial" w:cs="Arial"/>
                <w:sz w:val="24"/>
                <w:szCs w:val="24"/>
              </w:rPr>
              <w:t xml:space="preserve"> без проведения торгов на льготных условиях при организации мобильной торговли</w:t>
            </w:r>
            <w:r w:rsidRPr="00D115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(нарастающим итогом), единиц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3" w:type="dxa"/>
            <w:vMerge w:val="restart"/>
          </w:tcPr>
          <w:p w:rsidR="008462A5" w:rsidRPr="00D11513" w:rsidRDefault="008462A5" w:rsidP="008462A5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5" w:type="dxa"/>
            <w:gridSpan w:val="3"/>
            <w:vMerge w:val="restart"/>
          </w:tcPr>
          <w:p w:rsidR="008462A5" w:rsidRPr="00D11513" w:rsidRDefault="008462A5" w:rsidP="008462A5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Итого 2023 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2270" w:type="dxa"/>
            <w:gridSpan w:val="24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276" w:type="dxa"/>
            <w:gridSpan w:val="4"/>
            <w:vMerge w:val="restart"/>
          </w:tcPr>
          <w:p w:rsidR="008462A5" w:rsidRPr="00D11513" w:rsidRDefault="008462A5" w:rsidP="008462A5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1" w:type="dxa"/>
            <w:gridSpan w:val="4"/>
            <w:vMerge w:val="restart"/>
          </w:tcPr>
          <w:p w:rsidR="008462A5" w:rsidRPr="00D11513" w:rsidRDefault="008462A5" w:rsidP="008462A5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gridSpan w:val="6"/>
            <w:vMerge w:val="restart"/>
          </w:tcPr>
          <w:p w:rsidR="008462A5" w:rsidRPr="00D11513" w:rsidRDefault="008462A5" w:rsidP="008462A5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5" w:type="dxa"/>
            <w:gridSpan w:val="3"/>
            <w:vMerge w:val="restart"/>
          </w:tcPr>
          <w:p w:rsidR="008462A5" w:rsidRPr="00D11513" w:rsidRDefault="008462A5" w:rsidP="008462A5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02" w:type="dxa"/>
            <w:gridSpan w:val="3"/>
            <w:vMerge w:val="restart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8C6AA8">
        <w:trPr>
          <w:trHeight w:val="421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vMerge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gridSpan w:val="8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70" w:type="dxa"/>
            <w:gridSpan w:val="8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77" w:type="dxa"/>
            <w:gridSpan w:val="5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70" w:type="dxa"/>
            <w:gridSpan w:val="3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gridSpan w:val="4"/>
            <w:vMerge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vMerge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Merge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vMerge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8C6AA8">
        <w:trPr>
          <w:trHeight w:val="847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462A5" w:rsidRPr="00D11513" w:rsidRDefault="001C497A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3"/>
          </w:tcPr>
          <w:p w:rsidR="008462A5" w:rsidRPr="00D11513" w:rsidRDefault="001C497A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8"/>
          </w:tcPr>
          <w:p w:rsidR="008462A5" w:rsidRPr="00D11513" w:rsidRDefault="001C497A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0" w:type="dxa"/>
            <w:gridSpan w:val="8"/>
          </w:tcPr>
          <w:p w:rsidR="008462A5" w:rsidRPr="00D11513" w:rsidRDefault="001C497A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5"/>
          </w:tcPr>
          <w:p w:rsidR="008462A5" w:rsidRPr="00D11513" w:rsidRDefault="001C497A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0" w:type="dxa"/>
            <w:gridSpan w:val="3"/>
          </w:tcPr>
          <w:p w:rsidR="008462A5" w:rsidRPr="00D11513" w:rsidRDefault="001C497A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</w:tcPr>
          <w:p w:rsidR="008462A5" w:rsidRPr="00D11513" w:rsidRDefault="001C497A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4"/>
          </w:tcPr>
          <w:p w:rsidR="008462A5" w:rsidRPr="00D11513" w:rsidRDefault="001C497A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6"/>
          </w:tcPr>
          <w:p w:rsidR="008462A5" w:rsidRPr="00D11513" w:rsidRDefault="001C497A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</w:tcPr>
          <w:p w:rsidR="008462A5" w:rsidRPr="00D11513" w:rsidRDefault="001C497A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vMerge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8C6AA8">
        <w:trPr>
          <w:trHeight w:val="1697"/>
        </w:trPr>
        <w:tc>
          <w:tcPr>
            <w:tcW w:w="515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8" w:type="dxa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51 </w:t>
            </w:r>
            <w:r w:rsidRPr="00D11513">
              <w:rPr>
                <w:rFonts w:ascii="Arial" w:hAnsi="Arial" w:cs="Arial"/>
                <w:sz w:val="24"/>
                <w:szCs w:val="24"/>
              </w:rPr>
              <w:t xml:space="preserve"> 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84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  Средства бюджета городского округа</w:t>
            </w:r>
          </w:p>
        </w:tc>
        <w:tc>
          <w:tcPr>
            <w:tcW w:w="9627" w:type="dxa"/>
            <w:gridSpan w:val="45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602" w:type="dxa"/>
            <w:gridSpan w:val="3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8C6AA8">
        <w:trPr>
          <w:gridAfter w:val="1"/>
          <w:wAfter w:w="53" w:type="dxa"/>
          <w:trHeight w:val="1811"/>
        </w:trPr>
        <w:tc>
          <w:tcPr>
            <w:tcW w:w="515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Мероприятие 51.01  Содействие увеличению уровня обеспеченности населения муниципального образования Московской области  предприятиями общественного питания</w:t>
            </w:r>
          </w:p>
        </w:tc>
        <w:tc>
          <w:tcPr>
            <w:tcW w:w="84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  Средства бюджета городского округа</w:t>
            </w:r>
          </w:p>
        </w:tc>
        <w:tc>
          <w:tcPr>
            <w:tcW w:w="9627" w:type="dxa"/>
            <w:gridSpan w:val="45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49" w:type="dxa"/>
            <w:gridSpan w:val="2"/>
            <w:vMerge w:val="restart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8C6AA8">
        <w:trPr>
          <w:gridAfter w:val="1"/>
          <w:wAfter w:w="53" w:type="dxa"/>
          <w:trHeight w:val="244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7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95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кварталам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67" w:type="dxa"/>
            <w:gridSpan w:val="7"/>
            <w:vMerge w:val="restart"/>
            <w:shd w:val="clear" w:color="auto" w:fill="auto"/>
          </w:tcPr>
          <w:p w:rsidR="008462A5" w:rsidRPr="00D11513" w:rsidRDefault="008462A5" w:rsidP="008462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8462A5" w:rsidRPr="00D11513" w:rsidRDefault="008462A5" w:rsidP="008462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91" w:type="dxa"/>
            <w:gridSpan w:val="4"/>
            <w:vMerge w:val="restart"/>
            <w:shd w:val="clear" w:color="auto" w:fill="auto"/>
          </w:tcPr>
          <w:p w:rsidR="008462A5" w:rsidRPr="00D11513" w:rsidRDefault="008462A5" w:rsidP="008462A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8C6AA8">
        <w:trPr>
          <w:gridAfter w:val="1"/>
          <w:wAfter w:w="53" w:type="dxa"/>
          <w:trHeight w:val="454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8C6AA8">
        <w:trPr>
          <w:gridAfter w:val="1"/>
          <w:wAfter w:w="53" w:type="dxa"/>
          <w:trHeight w:val="530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bottom w:val="nil"/>
            </w:tcBorders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7" w:type="dxa"/>
            <w:gridSpan w:val="3"/>
            <w:tcBorders>
              <w:bottom w:val="nil"/>
            </w:tcBorders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9" w:type="dxa"/>
            <w:gridSpan w:val="5"/>
            <w:tcBorders>
              <w:bottom w:val="nil"/>
            </w:tcBorders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gridSpan w:val="8"/>
            <w:tcBorders>
              <w:bottom w:val="nil"/>
            </w:tcBorders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8" w:type="dxa"/>
            <w:gridSpan w:val="6"/>
            <w:tcBorders>
              <w:bottom w:val="nil"/>
            </w:tcBorders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1" w:type="dxa"/>
            <w:gridSpan w:val="5"/>
            <w:tcBorders>
              <w:bottom w:val="nil"/>
            </w:tcBorders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auto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7" w:type="dxa"/>
            <w:gridSpan w:val="7"/>
            <w:tcBorders>
              <w:bottom w:val="nil"/>
            </w:tcBorders>
            <w:shd w:val="clear" w:color="auto" w:fill="auto"/>
          </w:tcPr>
          <w:p w:rsidR="008462A5" w:rsidRPr="00D11513" w:rsidRDefault="001C497A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1C497A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62A5" w:rsidRPr="00D11513" w:rsidRDefault="001C497A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8C6AA8">
        <w:trPr>
          <w:gridAfter w:val="1"/>
          <w:wAfter w:w="53" w:type="dxa"/>
          <w:trHeight w:val="1500"/>
        </w:trPr>
        <w:tc>
          <w:tcPr>
            <w:tcW w:w="515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701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8" w:type="dxa"/>
            <w:shd w:val="clear" w:color="auto" w:fill="auto"/>
          </w:tcPr>
          <w:p w:rsidR="008462A5" w:rsidRPr="00D11513" w:rsidRDefault="008462A5" w:rsidP="008462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52 </w:t>
            </w:r>
            <w:r w:rsidRPr="00D11513">
              <w:rPr>
                <w:rFonts w:ascii="Arial" w:hAnsi="Arial" w:cs="Arial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84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  Средства бюджета городского округа</w:t>
            </w:r>
          </w:p>
        </w:tc>
        <w:tc>
          <w:tcPr>
            <w:tcW w:w="9627" w:type="dxa"/>
            <w:gridSpan w:val="45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8462A5" w:rsidRPr="00D11513" w:rsidRDefault="008462A5" w:rsidP="008462A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8C6AA8">
        <w:trPr>
          <w:gridAfter w:val="1"/>
          <w:wAfter w:w="53" w:type="dxa"/>
          <w:trHeight w:val="2132"/>
        </w:trPr>
        <w:tc>
          <w:tcPr>
            <w:tcW w:w="515" w:type="dxa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Мероприятие 52.01  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84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  Средства бюджета городского округа</w:t>
            </w:r>
          </w:p>
        </w:tc>
        <w:tc>
          <w:tcPr>
            <w:tcW w:w="9627" w:type="dxa"/>
            <w:gridSpan w:val="45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49" w:type="dxa"/>
            <w:gridSpan w:val="2"/>
            <w:vMerge w:val="restart"/>
          </w:tcPr>
          <w:p w:rsidR="008462A5" w:rsidRPr="00D11513" w:rsidRDefault="008462A5" w:rsidP="008462A5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8C6AA8">
        <w:trPr>
          <w:gridAfter w:val="1"/>
          <w:wAfter w:w="53" w:type="dxa"/>
          <w:trHeight w:val="366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Количество рабочих мест на предприятиях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бытового обслуживания (нарастающим итогом), рабочих мест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20" w:type="dxa"/>
            <w:gridSpan w:val="2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7" w:type="dxa"/>
            <w:gridSpan w:val="5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Итого 2023 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2250" w:type="dxa"/>
            <w:gridSpan w:val="22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кварталам</w:t>
            </w:r>
          </w:p>
        </w:tc>
        <w:tc>
          <w:tcPr>
            <w:tcW w:w="1255" w:type="dxa"/>
            <w:gridSpan w:val="5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2024 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40" w:type="dxa"/>
            <w:gridSpan w:val="5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4" w:type="dxa"/>
            <w:gridSpan w:val="2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1" w:type="dxa"/>
            <w:gridSpan w:val="4"/>
            <w:vMerge w:val="restart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49" w:type="dxa"/>
            <w:gridSpan w:val="2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8C6AA8">
        <w:trPr>
          <w:gridAfter w:val="1"/>
          <w:wAfter w:w="53" w:type="dxa"/>
          <w:trHeight w:val="340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5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7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76" w:type="dxa"/>
            <w:gridSpan w:val="7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82" w:type="dxa"/>
            <w:gridSpan w:val="2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6" w:type="dxa"/>
            <w:gridSpan w:val="6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55" w:type="dxa"/>
            <w:gridSpan w:val="5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4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8C6AA8">
        <w:trPr>
          <w:gridAfter w:val="1"/>
          <w:wAfter w:w="53" w:type="dxa"/>
          <w:trHeight w:val="570"/>
        </w:trPr>
        <w:tc>
          <w:tcPr>
            <w:tcW w:w="515" w:type="dxa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462A5" w:rsidRPr="00D11513" w:rsidRDefault="008462A5" w:rsidP="008462A5">
            <w:pPr>
              <w:tabs>
                <w:tab w:val="center" w:pos="175"/>
              </w:tabs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gridSpan w:val="5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7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6" w:type="dxa"/>
            <w:gridSpan w:val="7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2" w:type="dxa"/>
            <w:gridSpan w:val="2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6" w:type="dxa"/>
            <w:gridSpan w:val="6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gridSpan w:val="5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gridSpan w:val="5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gridSpan w:val="2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gridSpan w:val="4"/>
          </w:tcPr>
          <w:p w:rsidR="008462A5" w:rsidRPr="00D11513" w:rsidRDefault="001C497A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gridSpan w:val="2"/>
            <w:vMerge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C6AA8" w:rsidRPr="00D11513" w:rsidTr="008C6AA8">
        <w:trPr>
          <w:gridAfter w:val="1"/>
          <w:wAfter w:w="53" w:type="dxa"/>
          <w:trHeight w:val="1467"/>
        </w:trPr>
        <w:tc>
          <w:tcPr>
            <w:tcW w:w="515" w:type="dxa"/>
          </w:tcPr>
          <w:p w:rsidR="008C6AA8" w:rsidRPr="00D11513" w:rsidRDefault="008C6AA8" w:rsidP="008462A5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lastRenderedPageBreak/>
              <w:t>1</w:t>
            </w: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8" w:type="dxa"/>
            <w:shd w:val="clear" w:color="auto" w:fill="auto"/>
          </w:tcPr>
          <w:p w:rsidR="008C6AA8" w:rsidRPr="00D11513" w:rsidRDefault="008C6AA8" w:rsidP="008462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Мероприятие 53.01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848" w:type="dxa"/>
            <w:shd w:val="clear" w:color="auto" w:fill="auto"/>
          </w:tcPr>
          <w:p w:rsidR="008C6AA8" w:rsidRPr="00D11513" w:rsidRDefault="008C6AA8" w:rsidP="008462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8C6AA8" w:rsidRPr="00D11513" w:rsidRDefault="008C6AA8" w:rsidP="008462A5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  Средства бюджета городского округа</w:t>
            </w:r>
          </w:p>
        </w:tc>
        <w:tc>
          <w:tcPr>
            <w:tcW w:w="9627" w:type="dxa"/>
            <w:gridSpan w:val="45"/>
          </w:tcPr>
          <w:p w:rsidR="008C6AA8" w:rsidRPr="00D11513" w:rsidRDefault="008C6AA8" w:rsidP="008462A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549" w:type="dxa"/>
            <w:gridSpan w:val="2"/>
          </w:tcPr>
          <w:p w:rsidR="008C6AA8" w:rsidRPr="00D11513" w:rsidRDefault="008C6AA8" w:rsidP="008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8462A5" w:rsidRPr="00D11513" w:rsidRDefault="008462A5" w:rsidP="008462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6). Методика расчета результатов выполнения мероприятий подпрограммы </w:t>
      </w:r>
      <w:r w:rsidRPr="00D11513">
        <w:rPr>
          <w:rFonts w:ascii="Arial" w:hAnsi="Arial" w:cs="Arial"/>
          <w:sz w:val="24"/>
          <w:szCs w:val="24"/>
          <w:lang w:val="en-US"/>
        </w:rPr>
        <w:t>IV</w:t>
      </w:r>
      <w:r w:rsidRPr="00D11513">
        <w:rPr>
          <w:rFonts w:ascii="Arial" w:hAnsi="Arial" w:cs="Arial"/>
          <w:sz w:val="24"/>
          <w:szCs w:val="24"/>
        </w:rPr>
        <w:t xml:space="preserve"> «Развитие потребительского рынка и услуг»</w:t>
      </w:r>
    </w:p>
    <w:p w:rsidR="008462A5" w:rsidRPr="00D11513" w:rsidRDefault="008462A5" w:rsidP="008462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1559"/>
        <w:gridCol w:w="2268"/>
        <w:gridCol w:w="1418"/>
        <w:gridCol w:w="5528"/>
      </w:tblGrid>
      <w:tr w:rsidR="008462A5" w:rsidRPr="00D11513" w:rsidTr="008462A5">
        <w:tc>
          <w:tcPr>
            <w:tcW w:w="7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4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подпрограммы ХХ</w:t>
            </w:r>
          </w:p>
        </w:tc>
        <w:tc>
          <w:tcPr>
            <w:tcW w:w="1701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основного мероприятия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YY</w:t>
            </w:r>
          </w:p>
        </w:tc>
        <w:tc>
          <w:tcPr>
            <w:tcW w:w="155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мероприятия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2268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418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ind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8462A5" w:rsidRPr="00D11513" w:rsidTr="008462A5">
        <w:tc>
          <w:tcPr>
            <w:tcW w:w="7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8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ind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462A5" w:rsidRPr="00D11513" w:rsidTr="008462A5">
        <w:tc>
          <w:tcPr>
            <w:tcW w:w="7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торговых объектов предприятий розничной торговли</w:t>
            </w:r>
          </w:p>
        </w:tc>
        <w:tc>
          <w:tcPr>
            <w:tcW w:w="141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spell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552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Результат считается нарастающим итогом.</w:t>
            </w:r>
          </w:p>
        </w:tc>
      </w:tr>
      <w:tr w:rsidR="008462A5" w:rsidRPr="00D11513" w:rsidTr="008462A5">
        <w:tc>
          <w:tcPr>
            <w:tcW w:w="7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ярмарок</w:t>
            </w:r>
          </w:p>
        </w:tc>
        <w:tc>
          <w:tcPr>
            <w:tcW w:w="141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территории Московской области на отчетную дату.</w:t>
            </w:r>
          </w:p>
        </w:tc>
      </w:tr>
      <w:tr w:rsidR="008462A5" w:rsidRPr="00D11513" w:rsidTr="008462A5">
        <w:tc>
          <w:tcPr>
            <w:tcW w:w="7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пунктов выдачи интернет-заказов и </w:t>
            </w: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постаматов</w:t>
            </w:r>
            <w:proofErr w:type="spell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пунктов выдачи интернет-заказов и </w:t>
            </w: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постаматов</w:t>
            </w:r>
            <w:proofErr w:type="spell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осуществляющих деятельность на отчетную дату.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считается нарастающим итогом.</w:t>
            </w:r>
          </w:p>
        </w:tc>
      </w:tr>
      <w:tr w:rsidR="008462A5" w:rsidRPr="00D11513" w:rsidTr="008462A5">
        <w:tc>
          <w:tcPr>
            <w:tcW w:w="7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</w:tc>
        <w:tc>
          <w:tcPr>
            <w:tcW w:w="141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К=К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+2%*К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б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– количество НТО в текущем году;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НТО в году, предшествовавшему отчетному году, единиц;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б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количество НТО в базовом году (2022 год), единиц.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считается нарастающим итогом.</w:t>
            </w:r>
          </w:p>
        </w:tc>
      </w:tr>
      <w:tr w:rsidR="008462A5" w:rsidRPr="00D11513" w:rsidTr="008462A5">
        <w:tc>
          <w:tcPr>
            <w:tcW w:w="7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  проведенных</w:t>
            </w:r>
            <w:proofErr w:type="gram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бюджета муниципального образования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2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мероприятий, проведенных на отчетную дату.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считается нарастающим итогом.</w:t>
            </w:r>
          </w:p>
        </w:tc>
      </w:tr>
      <w:tr w:rsidR="008462A5" w:rsidRPr="00D11513" w:rsidTr="008462A5">
        <w:tc>
          <w:tcPr>
            <w:tcW w:w="7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55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226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предоставленных мест без проведения аукционов на льготных условиях или на безвозмездной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основе</w:t>
            </w:r>
          </w:p>
        </w:tc>
        <w:tc>
          <w:tcPr>
            <w:tcW w:w="141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552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договоров, заключенных </w:t>
            </w:r>
            <w:proofErr w:type="gram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сельскохозяйственными товаропроизводителям</w:t>
            </w:r>
            <w:proofErr w:type="gram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предоставления мест без проведения аукционов на льготных условиях или на безвозмездной основе на отчетную дату.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считается нарастающим итогом.</w:t>
            </w:r>
          </w:p>
        </w:tc>
      </w:tr>
      <w:tr w:rsidR="008462A5" w:rsidRPr="00D11513" w:rsidTr="008462A5">
        <w:tc>
          <w:tcPr>
            <w:tcW w:w="710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4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Количество предоставленных мест без проведения торгов на льготных условиях при организации мобильной торговли  </w:t>
            </w:r>
          </w:p>
        </w:tc>
        <w:tc>
          <w:tcPr>
            <w:tcW w:w="141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  <w:shd w:val="clear" w:color="auto" w:fill="auto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считается нарастающим итогом.</w:t>
            </w:r>
          </w:p>
        </w:tc>
      </w:tr>
      <w:tr w:rsidR="008462A5" w:rsidRPr="00D11513" w:rsidTr="008462A5">
        <w:tc>
          <w:tcPr>
            <w:tcW w:w="7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1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мест</w:t>
            </w:r>
          </w:p>
        </w:tc>
        <w:tc>
          <w:tcPr>
            <w:tcW w:w="552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считается нарастающим итогом.</w:t>
            </w:r>
          </w:p>
        </w:tc>
      </w:tr>
      <w:tr w:rsidR="008462A5" w:rsidRPr="00D11513" w:rsidTr="008462A5">
        <w:tc>
          <w:tcPr>
            <w:tcW w:w="7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41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раб. мест</w:t>
            </w:r>
          </w:p>
        </w:tc>
        <w:tc>
          <w:tcPr>
            <w:tcW w:w="5528" w:type="dxa"/>
          </w:tcPr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8462A5" w:rsidRPr="00D11513" w:rsidRDefault="008462A5" w:rsidP="008462A5">
            <w:pPr>
              <w:widowControl w:val="0"/>
              <w:spacing w:after="20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считается нарастающим итогом.</w:t>
            </w:r>
          </w:p>
        </w:tc>
      </w:tr>
    </w:tbl>
    <w:p w:rsidR="008462A5" w:rsidRPr="00D11513" w:rsidRDefault="008462A5" w:rsidP="008462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62A5" w:rsidRPr="00D11513" w:rsidRDefault="008462A5" w:rsidP="00410096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8462A5" w:rsidRPr="00D11513" w:rsidRDefault="008462A5" w:rsidP="00410096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8C6AA8" w:rsidRPr="00D11513" w:rsidRDefault="008C6AA8" w:rsidP="00410096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8462A5" w:rsidRPr="00D11513" w:rsidRDefault="008462A5" w:rsidP="00410096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8462A5" w:rsidRPr="00D11513" w:rsidRDefault="008462A5" w:rsidP="00410096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Целевые показатели муниципальной программы Московской области</w:t>
      </w:r>
    </w:p>
    <w:p w:rsidR="008462A5" w:rsidRPr="00D11513" w:rsidRDefault="008462A5" w:rsidP="008462A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lastRenderedPageBreak/>
        <w:t>«</w:t>
      </w:r>
      <w:r w:rsidRPr="00D11513">
        <w:rPr>
          <w:rFonts w:ascii="Arial" w:hAnsi="Arial" w:cs="Arial"/>
          <w:b w:val="0"/>
          <w:sz w:val="24"/>
          <w:szCs w:val="24"/>
        </w:rPr>
        <w:t xml:space="preserve">Развитие конкуренции» муниципальной программы «Предпринимательство» </w:t>
      </w:r>
      <w:r w:rsidRPr="00D11513">
        <w:rPr>
          <w:rFonts w:ascii="Arial" w:hAnsi="Arial" w:cs="Arial"/>
          <w:b w:val="0"/>
          <w:sz w:val="24"/>
          <w:szCs w:val="24"/>
        </w:rPr>
        <w:br/>
      </w:r>
    </w:p>
    <w:p w:rsidR="008462A5" w:rsidRPr="00D11513" w:rsidRDefault="008462A5" w:rsidP="008462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1642"/>
        <w:gridCol w:w="1560"/>
        <w:gridCol w:w="1274"/>
        <w:gridCol w:w="1418"/>
        <w:gridCol w:w="992"/>
        <w:gridCol w:w="1135"/>
        <w:gridCol w:w="992"/>
        <w:gridCol w:w="1275"/>
        <w:gridCol w:w="1701"/>
        <w:gridCol w:w="2626"/>
      </w:tblGrid>
      <w:tr w:rsidR="008462A5" w:rsidRPr="00D11513" w:rsidTr="00D11513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  <w:r w:rsidRPr="00D11513">
              <w:rPr>
                <w:rFonts w:ascii="Arial" w:hAnsi="Arial" w:cs="Arial"/>
                <w:sz w:val="24"/>
                <w:szCs w:val="24"/>
              </w:rPr>
              <w:br/>
              <w:t>(по ОКЕИ)</w:t>
            </w:r>
          </w:p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Базовое значение *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Номер Подпрограммы и Основных мероприятий, </w:t>
            </w:r>
            <w:proofErr w:type="gramStart"/>
            <w:r w:rsidRPr="00D11513">
              <w:rPr>
                <w:rFonts w:ascii="Arial" w:hAnsi="Arial" w:cs="Arial"/>
                <w:sz w:val="24"/>
                <w:szCs w:val="24"/>
              </w:rPr>
              <w:t>оказывающих  влияние</w:t>
            </w:r>
            <w:proofErr w:type="gramEnd"/>
            <w:r w:rsidRPr="00D11513">
              <w:rPr>
                <w:rFonts w:ascii="Arial" w:hAnsi="Arial" w:cs="Arial"/>
                <w:sz w:val="24"/>
                <w:szCs w:val="24"/>
              </w:rPr>
              <w:t xml:space="preserve"> на достижение показателя</w:t>
            </w:r>
          </w:p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D11513"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1-й год*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2-й год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3-й год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n-й год *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A5" w:rsidRPr="00D11513" w:rsidTr="00D1151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462A5" w:rsidRPr="00D11513" w:rsidTr="00D11513">
        <w:tc>
          <w:tcPr>
            <w:tcW w:w="15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numPr>
                <w:ilvl w:val="0"/>
                <w:numId w:val="2"/>
              </w:num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Наименование цели «……………………»</w:t>
            </w:r>
          </w:p>
        </w:tc>
      </w:tr>
      <w:tr w:rsidR="008462A5" w:rsidRPr="00D11513" w:rsidTr="00D1151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eastAsiaTheme="minorHAns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1C497A" w:rsidP="008462A5">
            <w:pPr>
              <w:pStyle w:val="ConsPlusNormal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 xml:space="preserve">ЗАТО городской округ </w:t>
            </w:r>
            <w:proofErr w:type="spellStart"/>
            <w:r w:rsidRPr="00D11513">
              <w:rPr>
                <w:rFonts w:ascii="Arial" w:hAnsi="Arial" w:cs="Arial"/>
                <w:i/>
                <w:sz w:val="24"/>
                <w:szCs w:val="24"/>
              </w:rPr>
              <w:t>Молоджный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A5" w:rsidRPr="00D11513" w:rsidRDefault="008462A5" w:rsidP="008462A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50.01, 50.02, 50.03,50.04, 50.05, 50.06, 52.01,52.02.</w:t>
            </w:r>
          </w:p>
        </w:tc>
      </w:tr>
    </w:tbl>
    <w:p w:rsidR="008462A5" w:rsidRPr="00D11513" w:rsidRDefault="008462A5" w:rsidP="008462A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462A5" w:rsidRPr="00D11513" w:rsidRDefault="008462A5" w:rsidP="008462A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760"/>
      <w:bookmarkEnd w:id="1"/>
      <w:r w:rsidRPr="00D11513">
        <w:rPr>
          <w:rFonts w:ascii="Arial" w:hAnsi="Arial" w:cs="Arial"/>
          <w:sz w:val="24"/>
          <w:szCs w:val="24"/>
        </w:rPr>
        <w:t>* Планируемые значения рассчитываются индивидуально по каждому муниципальному образованию;</w:t>
      </w:r>
    </w:p>
    <w:p w:rsidR="008462A5" w:rsidRPr="00D11513" w:rsidRDefault="008462A5" w:rsidP="008462A5">
      <w:pPr>
        <w:pStyle w:val="ConsPlusNormal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</w:r>
      <w:r w:rsidRPr="00D11513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W w:w="152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"/>
        <w:gridCol w:w="4369"/>
        <w:gridCol w:w="1158"/>
        <w:gridCol w:w="1518"/>
        <w:gridCol w:w="868"/>
        <w:gridCol w:w="580"/>
        <w:gridCol w:w="513"/>
        <w:gridCol w:w="471"/>
        <w:gridCol w:w="489"/>
        <w:gridCol w:w="501"/>
        <w:gridCol w:w="706"/>
        <w:gridCol w:w="709"/>
        <w:gridCol w:w="605"/>
        <w:gridCol w:w="956"/>
        <w:gridCol w:w="1558"/>
      </w:tblGrid>
      <w:tr w:rsidR="008462A5" w:rsidRPr="00D11513" w:rsidTr="008462A5">
        <w:trPr>
          <w:trHeight w:val="7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-нения </w:t>
            </w: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меро-прия-тия</w:t>
            </w:r>
            <w:proofErr w:type="spellEnd"/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финасирования</w:t>
            </w:r>
            <w:proofErr w:type="spellEnd"/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годам (тыс. 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 выполнение мероприятия</w:t>
            </w:r>
          </w:p>
        </w:tc>
      </w:tr>
      <w:tr w:rsidR="008462A5" w:rsidRPr="00D11513" w:rsidTr="008462A5">
        <w:trPr>
          <w:trHeight w:val="572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50.</w:t>
            </w:r>
          </w:p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В пределах средств на обеспечение деятельности ЗАТО городской округ Молодёжный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50.01.</w:t>
            </w:r>
          </w:p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Проведение оценки общего уровня организации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tabs>
                <w:tab w:val="left" w:pos="541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ЗАТО городской округ Молодёжный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11513">
              <w:rPr>
                <w:rFonts w:ascii="Arial" w:hAnsi="Arial" w:cs="Arial"/>
                <w:i/>
                <w:sz w:val="24"/>
                <w:szCs w:val="24"/>
              </w:rPr>
              <w:t>Указать наименование ОМСУ</w:t>
            </w:r>
          </w:p>
        </w:tc>
      </w:tr>
      <w:tr w:rsidR="008462A5" w:rsidRPr="00D11513" w:rsidTr="008462A5">
        <w:trPr>
          <w:trHeight w:val="44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462A5" w:rsidRPr="00D11513" w:rsidTr="008462A5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50.02.</w:t>
            </w:r>
          </w:p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Проведение оценки качества закупочной деятельности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ЗАТО городской округ Молодёжный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ОМСУ</w:t>
            </w:r>
          </w:p>
        </w:tc>
      </w:tr>
      <w:tr w:rsidR="008462A5" w:rsidRPr="00D11513" w:rsidTr="008462A5">
        <w:trPr>
          <w:trHeight w:val="249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муниципального образования </w:t>
            </w:r>
            <w:r w:rsidRPr="00D1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462A5" w:rsidRPr="00D11513" w:rsidTr="008462A5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50.03.</w:t>
            </w:r>
          </w:p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Проведение оценки доступности конкурентных процедур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ЗАТО городской округ Молодёжный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ОМСУ</w:t>
            </w:r>
          </w:p>
        </w:tc>
      </w:tr>
      <w:tr w:rsidR="008462A5" w:rsidRPr="00D11513" w:rsidTr="008462A5">
        <w:trPr>
          <w:trHeight w:val="37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462A5" w:rsidRPr="00D11513" w:rsidTr="008462A5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4,8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50.04.</w:t>
            </w:r>
          </w:p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Проведение оценки экономической эффективности закупок по результатам их осуществления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ЗАТО городской округ Молодёжный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ОМСУ</w:t>
            </w:r>
          </w:p>
        </w:tc>
      </w:tr>
      <w:tr w:rsidR="008462A5" w:rsidRPr="00D11513" w:rsidTr="008462A5">
        <w:trPr>
          <w:trHeight w:val="113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Средства бюджета муниципального образования __________</w:t>
            </w:r>
            <w:r w:rsidRPr="00D1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462A5" w:rsidRPr="00D11513" w:rsidTr="008462A5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96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50.05.</w:t>
            </w:r>
          </w:p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ЗАТО городской округ Молодёжный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ОМСУ</w:t>
            </w:r>
          </w:p>
        </w:tc>
      </w:tr>
      <w:tr w:rsidR="008462A5" w:rsidRPr="00D11513" w:rsidTr="008462A5">
        <w:trPr>
          <w:trHeight w:val="304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462A5" w:rsidRPr="00D11513" w:rsidTr="008462A5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50.06.</w:t>
            </w:r>
          </w:p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ЗАТО городской округ Молодёжный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ОМСУ</w:t>
            </w: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муниципального образования ____________ </w:t>
            </w:r>
            <w:r w:rsidRPr="00D1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6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462A5" w:rsidRPr="00D11513" w:rsidTr="008462A5">
        <w:trPr>
          <w:trHeight w:val="276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52.</w:t>
            </w:r>
          </w:p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ЗАТО городской округ Молодёжный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52.01. </w:t>
            </w:r>
            <w:r w:rsidRPr="00D11513">
              <w:rPr>
                <w:rFonts w:ascii="Arial" w:eastAsia="Times New Roman" w:hAnsi="Arial" w:cs="Arial"/>
                <w:sz w:val="24"/>
                <w:szCs w:val="24"/>
              </w:rPr>
              <w:br/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ЗАТО городской округ Молодёжный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ОМСУ</w:t>
            </w: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</w:t>
            </w: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462A5" w:rsidRPr="00D11513" w:rsidTr="008462A5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52.02</w:t>
            </w:r>
          </w:p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пределах средств на обеспечение деятельности ЗАТО городской округ Молодёжный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ОМСУ</w:t>
            </w: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Средства бюджета муниципального образования 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hAnsi="Arial" w:cs="Arial"/>
                <w:sz w:val="24"/>
                <w:szCs w:val="24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462A5" w:rsidRPr="00D11513" w:rsidTr="008462A5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62A5" w:rsidRPr="00D11513" w:rsidTr="008462A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A5" w:rsidRPr="00D11513" w:rsidRDefault="008462A5" w:rsidP="008462A5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5" w:rsidRPr="00D11513" w:rsidRDefault="008462A5" w:rsidP="008462A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5" w:rsidRPr="00D11513" w:rsidRDefault="008462A5" w:rsidP="008462A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462A5" w:rsidRPr="00D11513" w:rsidRDefault="008462A5" w:rsidP="008462A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462A5" w:rsidRPr="00D11513" w:rsidRDefault="008462A5" w:rsidP="008462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7) Методические рекомендации для муниципальных образований в соответствии с п</w:t>
      </w:r>
      <w:r w:rsidRPr="00D11513">
        <w:rPr>
          <w:rFonts w:ascii="Arial" w:hAnsi="Arial" w:cs="Arial"/>
          <w:bCs/>
          <w:sz w:val="24"/>
          <w:szCs w:val="24"/>
        </w:rPr>
        <w:t xml:space="preserve">орядком разработки и реализации государственных программ Московской области, </w:t>
      </w:r>
      <w:r w:rsidRPr="00D11513">
        <w:rPr>
          <w:rFonts w:ascii="Arial" w:hAnsi="Arial" w:cs="Arial"/>
          <w:sz w:val="24"/>
          <w:szCs w:val="24"/>
        </w:rPr>
        <w:t xml:space="preserve">в части расчета целевого показателя и результатов реализации мероприятий, прилагаются. </w:t>
      </w:r>
    </w:p>
    <w:p w:rsidR="008462A5" w:rsidRPr="00D11513" w:rsidRDefault="008462A5" w:rsidP="008462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Рекомендации к структуре Типовой муниципальной программы (подпрограммы) направлены на реализацию единых подходов </w:t>
      </w:r>
      <w:r w:rsidRPr="00D11513">
        <w:rPr>
          <w:rFonts w:ascii="Arial" w:hAnsi="Arial" w:cs="Arial"/>
          <w:sz w:val="24"/>
          <w:szCs w:val="24"/>
        </w:rPr>
        <w:br/>
        <w:t xml:space="preserve">к формированию муниципальных программ муниципальных образований Московской области в части приоритетных целевых показателей, методик расчета показателей, взаимосвязи приоритетных целевых показателей и муниципальной программы, перечня мероприятий муниципальной программы, а также соответствия </w:t>
      </w:r>
      <w:r w:rsidRPr="00D11513">
        <w:rPr>
          <w:rFonts w:ascii="Arial" w:hAnsi="Arial" w:cs="Arial"/>
          <w:bCs/>
          <w:sz w:val="24"/>
          <w:szCs w:val="24"/>
        </w:rPr>
        <w:t>Справочнику мероприятий типового бюджета в НСИ ГИС РЭБ</w:t>
      </w:r>
      <w:r w:rsidRPr="00D11513">
        <w:rPr>
          <w:rFonts w:ascii="Arial" w:hAnsi="Arial" w:cs="Arial"/>
          <w:b/>
          <w:bCs/>
          <w:sz w:val="24"/>
          <w:szCs w:val="24"/>
        </w:rPr>
        <w:t>.</w:t>
      </w:r>
    </w:p>
    <w:p w:rsidR="008462A5" w:rsidRPr="00D11513" w:rsidRDefault="008462A5" w:rsidP="008462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8462A5" w:rsidRPr="00D11513" w:rsidRDefault="008462A5" w:rsidP="008462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8462A5" w:rsidRPr="00D11513" w:rsidRDefault="008462A5" w:rsidP="008462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8462A5" w:rsidRPr="00D11513" w:rsidRDefault="008462A5" w:rsidP="008462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8462A5" w:rsidRPr="00D11513" w:rsidRDefault="008462A5" w:rsidP="008462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8462A5" w:rsidRPr="00D11513" w:rsidRDefault="008462A5" w:rsidP="00D115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p w:rsidR="008462A5" w:rsidRPr="00D11513" w:rsidRDefault="008462A5" w:rsidP="008462A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lastRenderedPageBreak/>
        <w:t>Методика расчета значений целевых показателей муниципальной программы Московской области</w:t>
      </w:r>
    </w:p>
    <w:p w:rsidR="008462A5" w:rsidRPr="00D11513" w:rsidRDefault="008462A5" w:rsidP="008462A5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«Развитие конкуренции» муниципальной программы «Предпринимательство»</w:t>
      </w:r>
      <w:r w:rsidRPr="00D11513">
        <w:rPr>
          <w:rFonts w:ascii="Arial" w:hAnsi="Arial" w:cs="Arial"/>
          <w:i/>
          <w:sz w:val="24"/>
          <w:szCs w:val="24"/>
        </w:rPr>
        <w:t xml:space="preserve"> </w:t>
      </w:r>
    </w:p>
    <w:p w:rsidR="008462A5" w:rsidRPr="00D11513" w:rsidRDefault="008462A5" w:rsidP="008462A5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Индекс совокупной результативности реализации мероприятий, направленных на развитие конкуренции (I), определяется по формуле:</w:t>
      </w: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m:oMathPara>
        <m:oMath>
          <m:r>
            <m:rPr>
              <m:nor/>
            </m:rPr>
            <w:rPr>
              <w:rFonts w:ascii="Arial" w:hAnsi="Arial" w:cs="Arial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</w:rPr>
                <m:t>Bn1+Bn2…+</m:t>
              </m:r>
              <w:proofErr w:type="spellStart"/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</w:rPr>
                <m:t>Bn</m:t>
              </m:r>
              <w:proofErr w:type="spellEnd"/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naryPr>
                <m:sub/>
                <m:sup/>
                <m:e>
                  <w:proofErr w:type="spellStart"/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</w:rPr>
                    <m:t>дм</m:t>
                  </m:r>
                  <w:proofErr w:type="spellEnd"/>
                </m:e>
              </m:nary>
            </m:den>
          </m:f>
          <m:r>
            <m:rPr>
              <m:nor/>
            </m:rPr>
            <w:rPr>
              <w:rFonts w:ascii="Arial" w:hAnsi="Arial" w:cs="Arial"/>
              <w:sz w:val="24"/>
              <w:szCs w:val="24"/>
            </w:rPr>
            <m:t>,</m:t>
          </m:r>
        </m:oMath>
      </m:oMathPara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где:</w:t>
      </w: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I – значение индекса совокупной результативности реализации мероприятий, направленных на развитие конкуренции;</w:t>
      </w: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proofErr w:type="spellStart"/>
      <w:r w:rsidRPr="00D11513">
        <w:rPr>
          <w:rFonts w:ascii="Arial" w:hAnsi="Arial" w:cs="Arial"/>
          <w:sz w:val="24"/>
          <w:szCs w:val="24"/>
        </w:rPr>
        <w:t>Bn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– количество баллов за фактическое значение результата реализации n-</w:t>
      </w:r>
      <w:proofErr w:type="spellStart"/>
      <w:r w:rsidRPr="00D11513">
        <w:rPr>
          <w:rFonts w:ascii="Arial" w:hAnsi="Arial" w:cs="Arial"/>
          <w:sz w:val="24"/>
          <w:szCs w:val="24"/>
        </w:rPr>
        <w:t>го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мероприятия в отчетном году;</w:t>
      </w: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∑</w:t>
      </w:r>
      <w:proofErr w:type="spellStart"/>
      <w:r w:rsidRPr="00D11513">
        <w:rPr>
          <w:rFonts w:ascii="Arial" w:hAnsi="Arial" w:cs="Arial"/>
          <w:sz w:val="24"/>
          <w:szCs w:val="24"/>
        </w:rPr>
        <w:t>дм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– количество мероприятий подпрограммы II.</w:t>
      </w: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Количество баллов за фактическое значение результата реализации n-</w:t>
      </w:r>
      <w:proofErr w:type="spellStart"/>
      <w:r w:rsidRPr="00D11513">
        <w:rPr>
          <w:rFonts w:ascii="Arial" w:hAnsi="Arial" w:cs="Arial"/>
          <w:sz w:val="24"/>
          <w:szCs w:val="24"/>
        </w:rPr>
        <w:t>го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мероприятия в отчетном году (</w:t>
      </w:r>
      <w:proofErr w:type="spellStart"/>
      <w:r w:rsidRPr="00D11513">
        <w:rPr>
          <w:rFonts w:ascii="Arial" w:hAnsi="Arial" w:cs="Arial"/>
          <w:sz w:val="24"/>
          <w:szCs w:val="24"/>
        </w:rPr>
        <w:t>Bn</w:t>
      </w:r>
      <w:proofErr w:type="spellEnd"/>
      <w:r w:rsidRPr="00D11513">
        <w:rPr>
          <w:rFonts w:ascii="Arial" w:hAnsi="Arial" w:cs="Arial"/>
          <w:sz w:val="24"/>
          <w:szCs w:val="24"/>
        </w:rPr>
        <w:t>) определяется по следующей формуле:</w:t>
      </w: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proofErr w:type="spellStart"/>
      <m:oMathPara>
        <m:oMathParaPr>
          <m:jc m:val="center"/>
        </m:oMathParaPr>
        <m:oMath>
          <m:r>
            <m:rPr>
              <m:nor/>
            </m:rPr>
            <w:rPr>
              <w:rFonts w:ascii="Arial" w:hAnsi="Arial" w:cs="Arial"/>
              <w:sz w:val="24"/>
              <w:szCs w:val="24"/>
            </w:rPr>
            <m:t>Bn</m:t>
          </m:r>
          <w:proofErr w:type="spellEnd"/>
          <m:r>
            <m:rPr>
              <m:nor/>
            </m:rPr>
            <w:rPr>
              <w:rFonts w:ascii="Arial" w:hAnsi="Arial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</w:rPr>
                <m:t>план</m:t>
              </m:r>
            </m:sub>
          </m:sSub>
          <m:r>
            <m:rPr>
              <m:nor/>
            </m:rPr>
            <w:rPr>
              <w:rFonts w:ascii="Arial" w:hAnsi="Arial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w:proofErr w:type="spellStart"/>
              <m:r>
                <m:rPr>
                  <m:nor/>
                </m:rPr>
                <w:rPr>
                  <w:rFonts w:ascii="Arial" w:hAnsi="Arial" w:cs="Arial"/>
                  <w:sz w:val="24"/>
                  <w:szCs w:val="24"/>
                </w:rPr>
                <m:t>отклон</m:t>
              </m:r>
              <w:proofErr w:type="spellEnd"/>
            </m:sub>
          </m:sSub>
          <m:r>
            <m:rPr>
              <m:nor/>
            </m:rPr>
            <w:rPr>
              <w:rFonts w:ascii="Arial" w:hAnsi="Arial" w:cs="Arial"/>
              <w:sz w:val="24"/>
              <w:szCs w:val="24"/>
            </w:rPr>
            <m:t>,</m:t>
          </m:r>
        </m:oMath>
      </m:oMathPara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где:</w:t>
      </w: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proofErr w:type="spellStart"/>
      <w:r w:rsidRPr="00D11513">
        <w:rPr>
          <w:rFonts w:ascii="Arial" w:hAnsi="Arial" w:cs="Arial"/>
          <w:sz w:val="24"/>
          <w:szCs w:val="24"/>
        </w:rPr>
        <w:t>Зплан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–коэффициент планового значения баллов за достижение результата n-</w:t>
      </w:r>
      <w:proofErr w:type="spellStart"/>
      <w:r w:rsidRPr="00D11513">
        <w:rPr>
          <w:rFonts w:ascii="Arial" w:hAnsi="Arial" w:cs="Arial"/>
          <w:sz w:val="24"/>
          <w:szCs w:val="24"/>
        </w:rPr>
        <w:t>го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мероприятия, приравненный к значению «1»;</w:t>
      </w: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proofErr w:type="spellStart"/>
      <w:r w:rsidRPr="00D11513">
        <w:rPr>
          <w:rFonts w:ascii="Arial" w:hAnsi="Arial" w:cs="Arial"/>
          <w:sz w:val="24"/>
          <w:szCs w:val="24"/>
        </w:rPr>
        <w:t>Зотклон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– фактическое отклонение значения баллов от планового значения баллов по итогам достижения результата n-</w:t>
      </w:r>
      <w:proofErr w:type="spellStart"/>
      <w:r w:rsidRPr="00D11513">
        <w:rPr>
          <w:rFonts w:ascii="Arial" w:hAnsi="Arial" w:cs="Arial"/>
          <w:sz w:val="24"/>
          <w:szCs w:val="24"/>
        </w:rPr>
        <w:t>го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мероприятия.</w:t>
      </w: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 xml:space="preserve">В случае если значение </w:t>
      </w:r>
      <w:proofErr w:type="spellStart"/>
      <w:r w:rsidRPr="00D11513">
        <w:rPr>
          <w:rFonts w:ascii="Arial" w:hAnsi="Arial" w:cs="Arial"/>
          <w:sz w:val="24"/>
          <w:szCs w:val="24"/>
        </w:rPr>
        <w:t>Bn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отрицательное, то показатель приравнивается к нулю.</w:t>
      </w: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</w:t>
      </w:r>
      <w:proofErr w:type="spellStart"/>
      <w:r w:rsidRPr="00D11513">
        <w:rPr>
          <w:rFonts w:ascii="Arial" w:hAnsi="Arial" w:cs="Arial"/>
          <w:sz w:val="24"/>
          <w:szCs w:val="24"/>
        </w:rPr>
        <w:t>го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мероприятия (</w:t>
      </w:r>
      <w:proofErr w:type="spellStart"/>
      <w:r w:rsidRPr="00D11513">
        <w:rPr>
          <w:rFonts w:ascii="Arial" w:hAnsi="Arial" w:cs="Arial"/>
          <w:sz w:val="24"/>
          <w:szCs w:val="24"/>
        </w:rPr>
        <w:t>Зотклон</w:t>
      </w:r>
      <w:proofErr w:type="spellEnd"/>
      <w:r w:rsidRPr="00D11513">
        <w:rPr>
          <w:rFonts w:ascii="Arial" w:hAnsi="Arial" w:cs="Arial"/>
          <w:sz w:val="24"/>
          <w:szCs w:val="24"/>
        </w:rPr>
        <w:t>), определяется по следующей формуле:</w:t>
      </w:r>
    </w:p>
    <w:p w:rsidR="008462A5" w:rsidRPr="00D11513" w:rsidRDefault="008462A5" w:rsidP="008462A5">
      <w:pPr>
        <w:pStyle w:val="af9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pStyle w:val="af9"/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m:oMath>
        <m:r>
          <m:rPr>
            <m:nor/>
          </m:rPr>
          <w:rPr>
            <w:rFonts w:ascii="Arial" w:hAnsi="Arial" w:cs="Arial"/>
            <w:sz w:val="24"/>
            <w:szCs w:val="24"/>
          </w:rPr>
          <m:t>Зотклон</m:t>
        </m:r>
        <w:proofErr w:type="spellEnd"/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(РМ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факт</m:t>
                </m:r>
              </m:sub>
            </m:s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РМ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план</m:t>
                </m:r>
              </m:sub>
            </m:s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РМ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план</m:t>
                </m:r>
              </m:sub>
            </m:sSub>
          </m:den>
        </m:f>
      </m:oMath>
      <w:r w:rsidRPr="00D11513">
        <w:rPr>
          <w:rFonts w:ascii="Arial" w:hAnsi="Arial" w:cs="Arial"/>
          <w:sz w:val="24"/>
          <w:szCs w:val="24"/>
        </w:rPr>
        <w:t>,</w:t>
      </w:r>
    </w:p>
    <w:p w:rsidR="008462A5" w:rsidRPr="00D11513" w:rsidRDefault="008462A5" w:rsidP="008462A5">
      <w:pPr>
        <w:pStyle w:val="af9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t>где:</w:t>
      </w:r>
    </w:p>
    <w:p w:rsidR="008462A5" w:rsidRPr="00D11513" w:rsidRDefault="008462A5" w:rsidP="008462A5">
      <w:pPr>
        <w:pStyle w:val="af9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proofErr w:type="spellStart"/>
      <w:r w:rsidRPr="00D11513">
        <w:rPr>
          <w:rFonts w:ascii="Arial" w:hAnsi="Arial" w:cs="Arial"/>
          <w:sz w:val="24"/>
          <w:szCs w:val="24"/>
        </w:rPr>
        <w:t>РМфакт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– фактическое значение результата n-</w:t>
      </w:r>
      <w:proofErr w:type="spellStart"/>
      <w:r w:rsidRPr="00D11513">
        <w:rPr>
          <w:rFonts w:ascii="Arial" w:hAnsi="Arial" w:cs="Arial"/>
          <w:sz w:val="24"/>
          <w:szCs w:val="24"/>
        </w:rPr>
        <w:t>го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мероприятия;</w:t>
      </w:r>
    </w:p>
    <w:p w:rsidR="008462A5" w:rsidRPr="00D11513" w:rsidRDefault="008462A5" w:rsidP="008462A5">
      <w:pPr>
        <w:pStyle w:val="af9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proofErr w:type="spellStart"/>
      <w:r w:rsidRPr="00D11513">
        <w:rPr>
          <w:rFonts w:ascii="Arial" w:hAnsi="Arial" w:cs="Arial"/>
          <w:sz w:val="24"/>
          <w:szCs w:val="24"/>
        </w:rPr>
        <w:t>РМплан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– плановое значение результата n-</w:t>
      </w:r>
      <w:proofErr w:type="spellStart"/>
      <w:r w:rsidRPr="00D11513">
        <w:rPr>
          <w:rFonts w:ascii="Arial" w:hAnsi="Arial" w:cs="Arial"/>
          <w:sz w:val="24"/>
          <w:szCs w:val="24"/>
        </w:rPr>
        <w:t>го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мероприятия, определенное в Программе.</w:t>
      </w:r>
    </w:p>
    <w:p w:rsidR="008462A5" w:rsidRPr="00D11513" w:rsidRDefault="008462A5" w:rsidP="008462A5">
      <w:pPr>
        <w:pStyle w:val="af9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lastRenderedPageBreak/>
        <w:t>Для мероприятий 2.50.01-50.02, 2</w:t>
      </w:r>
      <w:proofErr w:type="gramStart"/>
      <w:r w:rsidRPr="00D11513">
        <w:rPr>
          <w:rFonts w:ascii="Arial" w:hAnsi="Arial" w:cs="Arial"/>
          <w:sz w:val="24"/>
          <w:szCs w:val="24"/>
        </w:rPr>
        <w:t>.</w:t>
      </w:r>
      <w:proofErr w:type="gramEnd"/>
      <w:r w:rsidRPr="00D11513">
        <w:rPr>
          <w:rFonts w:ascii="Arial" w:hAnsi="Arial" w:cs="Arial"/>
          <w:sz w:val="24"/>
          <w:szCs w:val="24"/>
        </w:rPr>
        <w:t>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</w:t>
      </w:r>
      <w:proofErr w:type="spellStart"/>
      <w:r w:rsidRPr="00D11513">
        <w:rPr>
          <w:rFonts w:ascii="Arial" w:hAnsi="Arial" w:cs="Arial"/>
          <w:sz w:val="24"/>
          <w:szCs w:val="24"/>
        </w:rPr>
        <w:t>го</w:t>
      </w:r>
      <w:proofErr w:type="spellEnd"/>
      <w:r w:rsidRPr="00D11513">
        <w:rPr>
          <w:rFonts w:ascii="Arial" w:hAnsi="Arial" w:cs="Arial"/>
          <w:sz w:val="24"/>
          <w:szCs w:val="24"/>
        </w:rPr>
        <w:t xml:space="preserve"> мероприятия (</w:t>
      </w:r>
      <w:proofErr w:type="spellStart"/>
      <w:r w:rsidRPr="00D11513">
        <w:rPr>
          <w:rFonts w:ascii="Arial" w:hAnsi="Arial" w:cs="Arial"/>
          <w:sz w:val="24"/>
          <w:szCs w:val="24"/>
        </w:rPr>
        <w:t>Зотклон</w:t>
      </w:r>
      <w:proofErr w:type="spellEnd"/>
      <w:r w:rsidRPr="00D11513">
        <w:rPr>
          <w:rFonts w:ascii="Arial" w:hAnsi="Arial" w:cs="Arial"/>
          <w:sz w:val="24"/>
          <w:szCs w:val="24"/>
        </w:rPr>
        <w:t>), определяется по следующей формуле:</w:t>
      </w:r>
    </w:p>
    <w:p w:rsidR="008462A5" w:rsidRPr="00D11513" w:rsidRDefault="008462A5" w:rsidP="008462A5">
      <w:pPr>
        <w:pStyle w:val="af9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8462A5" w:rsidRPr="00D11513" w:rsidRDefault="008462A5" w:rsidP="008462A5">
      <w:pPr>
        <w:pStyle w:val="af9"/>
        <w:tabs>
          <w:tab w:val="left" w:pos="567"/>
        </w:tabs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m:oMath>
        <m:r>
          <m:rPr>
            <m:nor/>
          </m:rPr>
          <w:rPr>
            <w:rFonts w:ascii="Arial" w:hAnsi="Arial" w:cs="Arial"/>
            <w:sz w:val="24"/>
            <w:szCs w:val="24"/>
          </w:rPr>
          <m:t>Зотклон</m:t>
        </m:r>
        <w:proofErr w:type="spellEnd"/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(РМ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план</m:t>
                </m:r>
              </m:sub>
            </m:s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РМ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факт</m:t>
                </m:r>
              </m:sub>
            </m:s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РМ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план</m:t>
                </m:r>
              </m:sub>
            </m:sSub>
          </m:den>
        </m:f>
      </m:oMath>
      <w:r w:rsidRPr="00D11513">
        <w:rPr>
          <w:rFonts w:ascii="Arial" w:hAnsi="Arial" w:cs="Arial"/>
          <w:sz w:val="24"/>
          <w:szCs w:val="24"/>
        </w:rPr>
        <w:t>.</w:t>
      </w:r>
    </w:p>
    <w:p w:rsidR="008462A5" w:rsidRPr="00D11513" w:rsidRDefault="008462A5" w:rsidP="008462A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D11513">
        <w:rPr>
          <w:rFonts w:ascii="Arial" w:hAnsi="Arial" w:cs="Arial"/>
          <w:sz w:val="24"/>
          <w:szCs w:val="24"/>
        </w:rPr>
        <w:br w:type="page"/>
      </w:r>
      <w:r w:rsidRPr="00D11513">
        <w:rPr>
          <w:rFonts w:ascii="Arial" w:hAnsi="Arial" w:cs="Arial"/>
          <w:sz w:val="24"/>
          <w:szCs w:val="24"/>
        </w:rPr>
        <w:lastRenderedPageBreak/>
        <w:t>Методика расчета значений результатов реализации муниципальной программы Московской области</w:t>
      </w:r>
    </w:p>
    <w:p w:rsidR="008462A5" w:rsidRPr="00D11513" w:rsidRDefault="008462A5" w:rsidP="008462A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1513">
        <w:rPr>
          <w:rFonts w:ascii="Arial" w:eastAsia="Times New Roman" w:hAnsi="Arial" w:cs="Arial"/>
          <w:sz w:val="24"/>
          <w:szCs w:val="24"/>
          <w:lang w:eastAsia="ru-RU"/>
        </w:rPr>
        <w:t>«Развитие конкуренции» муниципальной программы «Предпринимательство»</w:t>
      </w:r>
    </w:p>
    <w:p w:rsidR="008462A5" w:rsidRPr="00D11513" w:rsidRDefault="008462A5" w:rsidP="008462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7"/>
        <w:gridCol w:w="2782"/>
        <w:gridCol w:w="1423"/>
        <w:gridCol w:w="5857"/>
        <w:gridCol w:w="2564"/>
        <w:gridCol w:w="1944"/>
      </w:tblGrid>
      <w:tr w:rsidR="008462A5" w:rsidRPr="00D11513" w:rsidTr="008462A5">
        <w:tc>
          <w:tcPr>
            <w:tcW w:w="558" w:type="dxa"/>
            <w:vAlign w:val="center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D11513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556" w:type="dxa"/>
            <w:vAlign w:val="center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2" w:type="dxa"/>
            <w:vAlign w:val="center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39" w:type="dxa"/>
            <w:vAlign w:val="center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Порядок расчета</w:t>
            </w:r>
          </w:p>
        </w:tc>
        <w:tc>
          <w:tcPr>
            <w:tcW w:w="2310" w:type="dxa"/>
            <w:vAlign w:val="center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05" w:type="dxa"/>
            <w:vAlign w:val="center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8462A5" w:rsidRPr="00D11513" w:rsidTr="008462A5">
        <w:tc>
          <w:tcPr>
            <w:tcW w:w="558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39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462A5" w:rsidRPr="00D11513" w:rsidTr="008462A5">
        <w:tc>
          <w:tcPr>
            <w:tcW w:w="558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1292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39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62F4D" wp14:editId="5671784F">
                  <wp:extent cx="1343025" cy="476250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Днт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– доля несостоявшихся конкурентных закупок от общего количества конкурентных закупок, процентов;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Период расчета – календарный год.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 на приобретение объектов недвижимости и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310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1805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462A5" w:rsidRPr="00D11513" w:rsidTr="008462A5">
        <w:tc>
          <w:tcPr>
            <w:tcW w:w="558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6" w:type="dxa"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292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39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158A6" wp14:editId="4C52AC00">
                  <wp:extent cx="1371600" cy="47625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K – общее количество конкурентных закупок, с первым годом финансового обеспечения, совпадающим с годом расчета показателя,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включая закупки, извещения об осуществлении которых размещены до начала указанного года, единиц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Период расчета – календарный год.</w:t>
            </w:r>
          </w:p>
        </w:tc>
        <w:tc>
          <w:tcPr>
            <w:tcW w:w="2310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1805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462A5" w:rsidRPr="00D11513" w:rsidTr="008462A5">
        <w:tc>
          <w:tcPr>
            <w:tcW w:w="558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292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039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D51B8" wp14:editId="2054D1E4">
                  <wp:extent cx="1524000" cy="504825"/>
                  <wp:effectExtent l="0" t="0" r="0" b="952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Y – среднее количество участников состоявшихся закупок, единиц;</w:t>
            </w:r>
          </w:p>
          <w:p w:rsidR="008462A5" w:rsidRPr="00D11513" w:rsidRDefault="00D11513" w:rsidP="008462A5">
            <w:pPr>
              <w:rPr>
                <w:rFonts w:ascii="Arial" w:hAnsi="Arial" w:cs="Arial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– </m:t>
              </m:r>
            </m:oMath>
            <w:r w:rsidR="008462A5" w:rsidRPr="00D11513">
              <w:rPr>
                <w:rFonts w:ascii="Arial" w:hAnsi="Arial" w:cs="Arial"/>
                <w:sz w:val="24"/>
                <w:szCs w:val="24"/>
              </w:rPr>
              <w:t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</w:t>
            </w:r>
            <w:proofErr w:type="spellStart"/>
            <w:r w:rsidR="008462A5" w:rsidRPr="00D1151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8462A5" w:rsidRPr="00D11513">
              <w:rPr>
                <w:rFonts w:ascii="Arial" w:hAnsi="Arial" w:cs="Arial"/>
                <w:sz w:val="24"/>
                <w:szCs w:val="24"/>
              </w:rPr>
              <w:t xml:space="preserve">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Период расчета – календарный год.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310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1805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462A5" w:rsidRPr="00D11513" w:rsidTr="008462A5">
        <w:tc>
          <w:tcPr>
            <w:tcW w:w="558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6" w:type="dxa"/>
          </w:tcPr>
          <w:p w:rsidR="008462A5" w:rsidRPr="00D11513" w:rsidRDefault="008462A5" w:rsidP="008462A5">
            <w:pPr>
              <w:pStyle w:val="ConsPlusNormal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1151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1292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39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4EDB1" wp14:editId="651FA5A5">
                  <wp:extent cx="1828800" cy="504825"/>
                  <wp:effectExtent l="0" t="0" r="0" b="9525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Оэдс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– доля общей экономии денежных средств по результатам осуществления конкурентных закупок, процентов;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– экономия денежных средств по результатам осуществления конкурентных закупок, рублей;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Расчет </w:t>
            </w: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осуществляется по следующей формуле: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29F02" wp14:editId="6D3AD110">
                  <wp:extent cx="1103128" cy="212140"/>
                  <wp:effectExtent l="0" t="0" r="190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151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НМЦК – сумма начальных (максимальных) цен контрактов конкурентных закупок, при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В случае отрицательного значения экономии (переменной </w:t>
            </w: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>), ее значение принимается равным нулю.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Период расчета – календарный год.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310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1805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462A5" w:rsidRPr="00D11513" w:rsidTr="008462A5">
        <w:trPr>
          <w:trHeight w:val="1420"/>
        </w:trPr>
        <w:tc>
          <w:tcPr>
            <w:tcW w:w="558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6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Достижение планового значения доли стоимости контрактов, заключенных с единственным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поставщиком по несостоявшимся закупкам, процентов</w:t>
            </w:r>
          </w:p>
        </w:tc>
        <w:tc>
          <w:tcPr>
            <w:tcW w:w="1292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39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33BA4" wp14:editId="53C3BA8C">
                  <wp:extent cx="1752600" cy="504825"/>
                  <wp:effectExtent l="0" t="0" r="0" b="9525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Дцк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– доля стоимости контрактов, заключенных с единственным поставщиком по несостоявшимся закупкам, процентов;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ЦКедп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Период расчета – календарный год.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310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Государственная информационная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1805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</w:tr>
      <w:tr w:rsidR="008462A5" w:rsidRPr="00D11513" w:rsidTr="008462A5">
        <w:trPr>
          <w:trHeight w:val="1420"/>
        </w:trPr>
        <w:tc>
          <w:tcPr>
            <w:tcW w:w="558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6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Доля закупок среди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1292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39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D88100" wp14:editId="0AD9A54F">
                  <wp:extent cx="2200451" cy="541325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513">
              <w:rPr>
                <w:rFonts w:ascii="Arial" w:hAnsi="Arial" w:cs="Arial"/>
                <w:sz w:val="24"/>
                <w:szCs w:val="24"/>
              </w:rPr>
              <w:t>Дзсмп</w:t>
            </w:r>
            <w:proofErr w:type="spellEnd"/>
            <w:r w:rsidRPr="00D11513">
              <w:rPr>
                <w:rFonts w:ascii="Arial" w:hAnsi="Arial" w:cs="Arial"/>
                <w:sz w:val="24"/>
                <w:szCs w:val="24"/>
              </w:rPr>
              <w:t xml:space="preserve"> – доля закупок, осуществленных у субъектов малого предпринимательства (далее – СМП), социально ориентированных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некоммерческих организаций (далее – СОНО), процент;</w:t>
            </w:r>
          </w:p>
          <w:p w:rsidR="008462A5" w:rsidRPr="00D11513" w:rsidRDefault="00D11513" w:rsidP="008462A5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– </m:t>
              </m:r>
            </m:oMath>
            <w:r w:rsidR="008462A5" w:rsidRPr="00D11513">
              <w:rPr>
                <w:rFonts w:ascii="Arial" w:hAnsi="Arial" w:cs="Arial"/>
                <w:sz w:val="24"/>
                <w:szCs w:val="24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:rsidR="008462A5" w:rsidRPr="00D11513" w:rsidRDefault="00D11513" w:rsidP="008462A5">
            <w:pPr>
              <w:rPr>
                <w:rFonts w:ascii="Arial" w:hAnsi="Arial" w:cs="Arial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– </m:t>
              </m:r>
            </m:oMath>
            <w:r w:rsidR="008462A5" w:rsidRPr="00D11513">
              <w:rPr>
                <w:rFonts w:ascii="Arial" w:hAnsi="Arial" w:cs="Arial"/>
                <w:sz w:val="24"/>
                <w:szCs w:val="24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Период расчета – календарный год.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способы определения поставщиков (подрядчиков, исполнителей).</w:t>
            </w:r>
          </w:p>
        </w:tc>
        <w:tc>
          <w:tcPr>
            <w:tcW w:w="2310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Единая информационная система в сфере закупок (ЕИС)</w:t>
            </w:r>
          </w:p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 xml:space="preserve">Государственная информационная система «Единая автоматизированная </w:t>
            </w: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система управления закупками Московской области» (ЕАСУЗ)</w:t>
            </w:r>
          </w:p>
        </w:tc>
        <w:tc>
          <w:tcPr>
            <w:tcW w:w="1805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</w:tr>
      <w:tr w:rsidR="008462A5" w:rsidRPr="00D11513" w:rsidTr="008462A5">
        <w:trPr>
          <w:trHeight w:val="1420"/>
        </w:trPr>
        <w:tc>
          <w:tcPr>
            <w:tcW w:w="558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6" w:type="dxa"/>
          </w:tcPr>
          <w:p w:rsidR="008462A5" w:rsidRPr="00D11513" w:rsidRDefault="008462A5" w:rsidP="008462A5">
            <w:pPr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292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03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ind w:left="33"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7860A" wp14:editId="67CE0C44">
                  <wp:extent cx="1581150" cy="530856"/>
                  <wp:effectExtent l="0" t="0" r="0" b="3175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ind w:left="33"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ind w:left="33"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ДКП – доля достигнутых плановых значений ключевых показателей развития конкуренции на товарных рынках</w:t>
            </w:r>
            <w:r w:rsidRPr="00D115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Московской области, утвержденных _______ </w:t>
            </w:r>
            <w:r w:rsidRPr="00D115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(реквизиты муниципального правового акта)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ключевых показателей развития конкуренции на товарных рынках);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ind w:left="33"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ФКП – количество ключевых показателей развития конкуренции на товарных рынках</w:t>
            </w:r>
            <w:r w:rsidRPr="00D1151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которым достигнуто плановое значение;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ind w:left="33"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ПКП – количество ключевых показателей развития конкуренции на товарных рынках</w:t>
            </w:r>
            <w:r w:rsidRPr="00D1151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Московской области.</w:t>
            </w:r>
          </w:p>
        </w:tc>
        <w:tc>
          <w:tcPr>
            <w:tcW w:w="23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ind w:righ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Информация, предоставляемая структурными подразделениями органа местного самоуправления</w:t>
            </w: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ind w:righ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62A5" w:rsidRPr="00D11513" w:rsidRDefault="008462A5" w:rsidP="008462A5">
            <w:pPr>
              <w:widowControl w:val="0"/>
              <w:autoSpaceDE w:val="0"/>
              <w:autoSpaceDN w:val="0"/>
              <w:ind w:righ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данных, для расчета показателей, утверждены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  <w:tc>
          <w:tcPr>
            <w:tcW w:w="1805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462A5" w:rsidRPr="00D11513" w:rsidTr="008462A5">
        <w:trPr>
          <w:trHeight w:val="1420"/>
        </w:trPr>
        <w:tc>
          <w:tcPr>
            <w:tcW w:w="558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6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</w:rPr>
              <w:t>Количество обработанных (проанализированных) результатов опросов о состоянии и развитии конкуренции на товарных рынках</w:t>
            </w:r>
            <w:r w:rsidRPr="00D1151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1292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039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ind w:righ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</w:t>
            </w:r>
            <w:r w:rsidRPr="00D1151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Московской области.</w:t>
            </w:r>
          </w:p>
        </w:tc>
        <w:tc>
          <w:tcPr>
            <w:tcW w:w="2310" w:type="dxa"/>
          </w:tcPr>
          <w:p w:rsidR="008462A5" w:rsidRPr="00D11513" w:rsidRDefault="008462A5" w:rsidP="008462A5">
            <w:pPr>
              <w:widowControl w:val="0"/>
              <w:autoSpaceDE w:val="0"/>
              <w:autoSpaceDN w:val="0"/>
              <w:ind w:right="-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5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Указывается наименование органа местного самоуправления</w:t>
            </w:r>
          </w:p>
        </w:tc>
        <w:tc>
          <w:tcPr>
            <w:tcW w:w="1805" w:type="dxa"/>
          </w:tcPr>
          <w:p w:rsidR="008462A5" w:rsidRPr="00D11513" w:rsidRDefault="008462A5" w:rsidP="00846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51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</w:tbl>
    <w:p w:rsidR="008462A5" w:rsidRPr="00D11513" w:rsidRDefault="008462A5" w:rsidP="00410096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sectPr w:rsidR="008462A5" w:rsidRPr="00D11513" w:rsidSect="00D11513">
      <w:headerReference w:type="default" r:id="rId20"/>
      <w:headerReference w:type="first" r:id="rId21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45" w:rsidRDefault="00D40F45">
      <w:r>
        <w:separator/>
      </w:r>
    </w:p>
  </w:endnote>
  <w:endnote w:type="continuationSeparator" w:id="0">
    <w:p w:rsidR="00D40F45" w:rsidRDefault="00D4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45" w:rsidRDefault="00D40F45">
      <w:r>
        <w:separator/>
      </w:r>
    </w:p>
  </w:footnote>
  <w:footnote w:type="continuationSeparator" w:id="0">
    <w:p w:rsidR="00D40F45" w:rsidRDefault="00D40F45">
      <w:r>
        <w:continuationSeparator/>
      </w:r>
    </w:p>
  </w:footnote>
  <w:footnote w:id="1">
    <w:p w:rsidR="002D0873" w:rsidRDefault="002D0873">
      <w:pPr>
        <w:pStyle w:val="14"/>
      </w:pPr>
    </w:p>
  </w:footnote>
  <w:footnote w:id="2">
    <w:p w:rsidR="002D0873" w:rsidRDefault="002D0873">
      <w:pPr>
        <w:pStyle w:val="14"/>
      </w:pPr>
      <w:r>
        <w:rPr>
          <w:rStyle w:val="ac"/>
        </w:rPr>
        <w:footnoteRef/>
      </w:r>
      <w:r>
        <w:rPr>
          <w:rStyle w:val="FootnoteCharacters"/>
          <w:sz w:val="22"/>
          <w:szCs w:val="22"/>
        </w:rPr>
        <w:tab/>
      </w:r>
      <w:r>
        <w:rPr>
          <w:sz w:val="22"/>
          <w:szCs w:val="22"/>
        </w:rPr>
        <w:t xml:space="preserve"> Здесь и далее «показатели» - это приоритетные показатели муниципальных программ, предложение ЦИОГВ МО и планируемые для включения в Перечень приоритетных (обязательных) показателей муниципальных программ на 2023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73" w:rsidRDefault="002D0873">
    <w:pPr>
      <w:pStyle w:val="1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165" cy="409575"/>
              <wp:effectExtent l="0" t="0" r="0" b="0"/>
              <wp:wrapSquare wrapText="bothSides"/>
              <wp:docPr id="1" name="Текстовое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165" cy="409575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txbx>
                      <w:txbxContent>
                        <w:p w:rsidR="002D0873" w:rsidRPr="00D11513" w:rsidRDefault="002D0873">
                          <w:pPr>
                            <w:pStyle w:val="15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Текстовое поле 1" o:spid="_x0000_s1026" style="position:absolute;margin-left:0;margin-top:0;width:143.9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" filled="f" stroked="f" strokeweight=".18mm">
              <v:path arrowok="t"/>
              <v:textbox>
                <w:txbxContent>
                  <w:p w:rsidR="002D0873" w:rsidRPr="00D11513" w:rsidRDefault="002D0873">
                    <w:pPr>
                      <w:pStyle w:val="15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73" w:rsidRDefault="002D0873">
    <w:pPr>
      <w:pStyle w:val="1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165" cy="202565"/>
              <wp:effectExtent l="0" t="0" r="0" b="6985"/>
              <wp:wrapSquare wrapText="bothSides"/>
              <wp:docPr id="2" name="Текстово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165" cy="202565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txbx>
                      <w:txbxContent>
                        <w:p w:rsidR="002D0873" w:rsidRPr="00D11513" w:rsidRDefault="002D0873">
                          <w:pPr>
                            <w:pStyle w:val="15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Текстовое поле 2" o:spid="_x0000_s1027" style="position:absolute;margin-left:0;margin-top:0;width:143.95pt;height:15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" filled="f" stroked="f" strokeweight=".18mm">
              <v:path arrowok="t"/>
              <v:textbox>
                <w:txbxContent>
                  <w:p w:rsidR="002D0873" w:rsidRPr="00D11513" w:rsidRDefault="002D0873">
                    <w:pPr>
                      <w:pStyle w:val="15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B190A72"/>
    <w:multiLevelType w:val="hybridMultilevel"/>
    <w:tmpl w:val="1722C1E6"/>
    <w:lvl w:ilvl="0" w:tplc="752C883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91007"/>
    <w:multiLevelType w:val="hybridMultilevel"/>
    <w:tmpl w:val="A2C02BD8"/>
    <w:lvl w:ilvl="0" w:tplc="49AA7B5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48"/>
    <w:rsid w:val="000113C8"/>
    <w:rsid w:val="00047053"/>
    <w:rsid w:val="00061507"/>
    <w:rsid w:val="00073BF6"/>
    <w:rsid w:val="000A0A30"/>
    <w:rsid w:val="000A3E8C"/>
    <w:rsid w:val="000B2DEE"/>
    <w:rsid w:val="000B4B82"/>
    <w:rsid w:val="000B50F0"/>
    <w:rsid w:val="000B615A"/>
    <w:rsid w:val="000B6CBC"/>
    <w:rsid w:val="000E0EB5"/>
    <w:rsid w:val="001142EF"/>
    <w:rsid w:val="0011568F"/>
    <w:rsid w:val="00120053"/>
    <w:rsid w:val="00123292"/>
    <w:rsid w:val="00134F8E"/>
    <w:rsid w:val="00181B2F"/>
    <w:rsid w:val="001C497A"/>
    <w:rsid w:val="001E5EDE"/>
    <w:rsid w:val="001E7820"/>
    <w:rsid w:val="00224C09"/>
    <w:rsid w:val="00245054"/>
    <w:rsid w:val="00246D8E"/>
    <w:rsid w:val="002501F9"/>
    <w:rsid w:val="00264071"/>
    <w:rsid w:val="00267A49"/>
    <w:rsid w:val="00281858"/>
    <w:rsid w:val="002955E7"/>
    <w:rsid w:val="0029781C"/>
    <w:rsid w:val="002C0CBE"/>
    <w:rsid w:val="002D0873"/>
    <w:rsid w:val="002D3E6D"/>
    <w:rsid w:val="002D4EB1"/>
    <w:rsid w:val="002E6949"/>
    <w:rsid w:val="003106DA"/>
    <w:rsid w:val="003220B8"/>
    <w:rsid w:val="00323AB6"/>
    <w:rsid w:val="00352003"/>
    <w:rsid w:val="00362F51"/>
    <w:rsid w:val="00377454"/>
    <w:rsid w:val="00380103"/>
    <w:rsid w:val="003A64E6"/>
    <w:rsid w:val="00410096"/>
    <w:rsid w:val="00411C27"/>
    <w:rsid w:val="00423D45"/>
    <w:rsid w:val="004271AC"/>
    <w:rsid w:val="00490875"/>
    <w:rsid w:val="00490F35"/>
    <w:rsid w:val="004E2448"/>
    <w:rsid w:val="005104FB"/>
    <w:rsid w:val="0051478C"/>
    <w:rsid w:val="005336DE"/>
    <w:rsid w:val="005761E5"/>
    <w:rsid w:val="00585E8C"/>
    <w:rsid w:val="00594672"/>
    <w:rsid w:val="005B417C"/>
    <w:rsid w:val="005B76CA"/>
    <w:rsid w:val="005C7B34"/>
    <w:rsid w:val="005D4558"/>
    <w:rsid w:val="005F5E86"/>
    <w:rsid w:val="006111D8"/>
    <w:rsid w:val="00644813"/>
    <w:rsid w:val="0064545B"/>
    <w:rsid w:val="006545DC"/>
    <w:rsid w:val="0067306F"/>
    <w:rsid w:val="00676863"/>
    <w:rsid w:val="006D3124"/>
    <w:rsid w:val="006E06E5"/>
    <w:rsid w:val="006F0786"/>
    <w:rsid w:val="006F35C6"/>
    <w:rsid w:val="00702830"/>
    <w:rsid w:val="007032AD"/>
    <w:rsid w:val="007060EB"/>
    <w:rsid w:val="007101D0"/>
    <w:rsid w:val="00741E35"/>
    <w:rsid w:val="00742E28"/>
    <w:rsid w:val="00776A83"/>
    <w:rsid w:val="00783810"/>
    <w:rsid w:val="00786A3C"/>
    <w:rsid w:val="007D2FA6"/>
    <w:rsid w:val="007D6ED6"/>
    <w:rsid w:val="007D7CA8"/>
    <w:rsid w:val="008039AC"/>
    <w:rsid w:val="0081310F"/>
    <w:rsid w:val="008462A5"/>
    <w:rsid w:val="008471AB"/>
    <w:rsid w:val="008530EE"/>
    <w:rsid w:val="0088756A"/>
    <w:rsid w:val="008A3D9E"/>
    <w:rsid w:val="008A4349"/>
    <w:rsid w:val="008C6AA8"/>
    <w:rsid w:val="008D7C0F"/>
    <w:rsid w:val="00921FD2"/>
    <w:rsid w:val="00957322"/>
    <w:rsid w:val="009578C1"/>
    <w:rsid w:val="009A0966"/>
    <w:rsid w:val="009D2A71"/>
    <w:rsid w:val="009E5DE6"/>
    <w:rsid w:val="00A01F12"/>
    <w:rsid w:val="00A2588C"/>
    <w:rsid w:val="00B11F9D"/>
    <w:rsid w:val="00B128AF"/>
    <w:rsid w:val="00B25CD2"/>
    <w:rsid w:val="00B422AC"/>
    <w:rsid w:val="00B54B0D"/>
    <w:rsid w:val="00B71F0A"/>
    <w:rsid w:val="00B74A03"/>
    <w:rsid w:val="00B8636E"/>
    <w:rsid w:val="00B97B39"/>
    <w:rsid w:val="00BA2B92"/>
    <w:rsid w:val="00BF44EB"/>
    <w:rsid w:val="00C04AA7"/>
    <w:rsid w:val="00C07BA2"/>
    <w:rsid w:val="00C11815"/>
    <w:rsid w:val="00C27E66"/>
    <w:rsid w:val="00C44E46"/>
    <w:rsid w:val="00C4601F"/>
    <w:rsid w:val="00CA7A6C"/>
    <w:rsid w:val="00CC03A0"/>
    <w:rsid w:val="00CC1151"/>
    <w:rsid w:val="00CD4781"/>
    <w:rsid w:val="00D05D00"/>
    <w:rsid w:val="00D11513"/>
    <w:rsid w:val="00D342A0"/>
    <w:rsid w:val="00D40F45"/>
    <w:rsid w:val="00D45943"/>
    <w:rsid w:val="00D52CDD"/>
    <w:rsid w:val="00D63FC2"/>
    <w:rsid w:val="00D80ECF"/>
    <w:rsid w:val="00D8619D"/>
    <w:rsid w:val="00DB191A"/>
    <w:rsid w:val="00DF4EC0"/>
    <w:rsid w:val="00E108C9"/>
    <w:rsid w:val="00E2428E"/>
    <w:rsid w:val="00E5250A"/>
    <w:rsid w:val="00E53B64"/>
    <w:rsid w:val="00E84B3E"/>
    <w:rsid w:val="00E96BC5"/>
    <w:rsid w:val="00F1514F"/>
    <w:rsid w:val="00F278F4"/>
    <w:rsid w:val="00F31AF5"/>
    <w:rsid w:val="00F40FF5"/>
    <w:rsid w:val="00F621DB"/>
    <w:rsid w:val="00FC6118"/>
    <w:rsid w:val="00FD3B29"/>
    <w:rsid w:val="00FD3FA7"/>
    <w:rsid w:val="00FD601D"/>
    <w:rsid w:val="00FF6FB0"/>
    <w:rsid w:val="4E0A6815"/>
    <w:rsid w:val="7FD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BD3D1"/>
  <w15:docId w15:val="{2098C707-FCA5-4918-B795-09DCB90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uiPriority w:val="99"/>
    <w:semiHidden/>
    <w:unhideWhenUsed/>
    <w:qFormat/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index heading"/>
    <w:basedOn w:val="a"/>
    <w:next w:val="11"/>
    <w:qFormat/>
    <w:pPr>
      <w:suppressLineNumbers/>
    </w:pPr>
    <w:rPr>
      <w:rFonts w:cs="Mangal"/>
    </w:rPr>
  </w:style>
  <w:style w:type="paragraph" w:styleId="a5">
    <w:name w:val="List"/>
    <w:basedOn w:val="a3"/>
    <w:qFormat/>
    <w:rPr>
      <w:rFonts w:cs="Mangal"/>
    </w:rPr>
  </w:style>
  <w:style w:type="paragraph" w:styleId="a6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9">
    <w:name w:val="Текст сноски Знак"/>
    <w:basedOn w:val="a0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uiPriority w:val="99"/>
    <w:qFormat/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uiPriority w:val="99"/>
    <w:qFormat/>
    <w:rPr>
      <w:rFonts w:ascii="Times New Roman" w:hAnsi="Times New Roman"/>
      <w:sz w:val="2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sz w:val="22"/>
      <w:szCs w:val="22"/>
    </w:rPr>
  </w:style>
  <w:style w:type="character" w:customStyle="1" w:styleId="ac">
    <w:name w:val="Символ сноски"/>
    <w:qFormat/>
  </w:style>
  <w:style w:type="character" w:customStyle="1" w:styleId="ad">
    <w:name w:val="Привязка концевой сноски"/>
    <w:qFormat/>
    <w:rPr>
      <w:vertAlign w:val="superscript"/>
    </w:rPr>
  </w:style>
  <w:style w:type="character" w:customStyle="1" w:styleId="ae">
    <w:name w:val="Символ концевой сноски"/>
    <w:qFormat/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Текст сноски1"/>
    <w:basedOn w:val="a"/>
    <w:uiPriority w:val="99"/>
    <w:semiHidden/>
    <w:unhideWhenUsed/>
    <w:qFormat/>
    <w:rPr>
      <w:sz w:val="20"/>
      <w:szCs w:val="20"/>
    </w:rPr>
  </w:style>
  <w:style w:type="paragraph" w:customStyle="1" w:styleId="15">
    <w:name w:val="Верхний колонтитул1"/>
    <w:basedOn w:val="a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DF4EC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F4EC0"/>
    <w:rPr>
      <w:rFonts w:eastAsiaTheme="minorHAnsi" w:cstheme="minorBidi"/>
      <w:lang w:eastAsia="en-US"/>
    </w:rPr>
  </w:style>
  <w:style w:type="paragraph" w:styleId="af4">
    <w:name w:val="footnote text"/>
    <w:basedOn w:val="a"/>
    <w:link w:val="17"/>
    <w:uiPriority w:val="99"/>
    <w:semiHidden/>
    <w:unhideWhenUsed/>
    <w:qFormat/>
    <w:rsid w:val="00DF4EC0"/>
    <w:rPr>
      <w:sz w:val="20"/>
      <w:szCs w:val="20"/>
    </w:rPr>
  </w:style>
  <w:style w:type="character" w:customStyle="1" w:styleId="17">
    <w:name w:val="Текст сноски Знак1"/>
    <w:basedOn w:val="a0"/>
    <w:link w:val="af4"/>
    <w:uiPriority w:val="99"/>
    <w:semiHidden/>
    <w:rsid w:val="00DF4EC0"/>
    <w:rPr>
      <w:rFonts w:eastAsiaTheme="minorHAnsi" w:cstheme="minorBidi"/>
      <w:lang w:eastAsia="en-US"/>
    </w:rPr>
  </w:style>
  <w:style w:type="character" w:styleId="af5">
    <w:name w:val="endnote reference"/>
    <w:basedOn w:val="a0"/>
    <w:uiPriority w:val="99"/>
    <w:semiHidden/>
    <w:unhideWhenUsed/>
    <w:rsid w:val="00DF4EC0"/>
    <w:rPr>
      <w:vertAlign w:val="superscript"/>
    </w:rPr>
  </w:style>
  <w:style w:type="character" w:styleId="af6">
    <w:name w:val="footnote reference"/>
    <w:basedOn w:val="a0"/>
    <w:uiPriority w:val="99"/>
    <w:semiHidden/>
    <w:unhideWhenUsed/>
    <w:qFormat/>
    <w:rsid w:val="00DF4EC0"/>
    <w:rPr>
      <w:vertAlign w:val="superscript"/>
    </w:rPr>
  </w:style>
  <w:style w:type="paragraph" w:styleId="af7">
    <w:name w:val="header"/>
    <w:basedOn w:val="a"/>
    <w:link w:val="18"/>
    <w:uiPriority w:val="99"/>
    <w:unhideWhenUsed/>
    <w:qFormat/>
    <w:rsid w:val="00C44E46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7"/>
    <w:uiPriority w:val="99"/>
    <w:rsid w:val="00C44E46"/>
    <w:rPr>
      <w:rFonts w:eastAsiaTheme="minorHAnsi" w:cstheme="minorBidi"/>
      <w:sz w:val="28"/>
      <w:szCs w:val="22"/>
      <w:lang w:eastAsia="en-US"/>
    </w:rPr>
  </w:style>
  <w:style w:type="paragraph" w:styleId="af8">
    <w:name w:val="footer"/>
    <w:basedOn w:val="a"/>
    <w:link w:val="19"/>
    <w:uiPriority w:val="99"/>
    <w:unhideWhenUsed/>
    <w:qFormat/>
    <w:rsid w:val="00C44E46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8"/>
    <w:uiPriority w:val="99"/>
    <w:rsid w:val="00C44E46"/>
    <w:rPr>
      <w:rFonts w:eastAsiaTheme="minorHAnsi" w:cstheme="minorBidi"/>
      <w:sz w:val="28"/>
      <w:szCs w:val="22"/>
      <w:lang w:eastAsia="en-US"/>
    </w:rPr>
  </w:style>
  <w:style w:type="paragraph" w:styleId="af9">
    <w:name w:val="List Paragraph"/>
    <w:basedOn w:val="a"/>
    <w:link w:val="afa"/>
    <w:uiPriority w:val="34"/>
    <w:qFormat/>
    <w:rsid w:val="007D2FA6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B74A03"/>
    <w:pPr>
      <w:widowControl w:val="0"/>
      <w:suppressAutoHyphens/>
    </w:pPr>
    <w:rPr>
      <w:rFonts w:ascii="Courier New" w:eastAsia="Times New Roman" w:hAnsi="Courier New" w:cs="Courier New"/>
    </w:rPr>
  </w:style>
  <w:style w:type="paragraph" w:styleId="afb">
    <w:name w:val="Balloon Text"/>
    <w:basedOn w:val="a"/>
    <w:link w:val="afc"/>
    <w:uiPriority w:val="99"/>
    <w:semiHidden/>
    <w:unhideWhenUsed/>
    <w:rsid w:val="002D4EB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D4EB1"/>
    <w:rPr>
      <w:rFonts w:ascii="Tahoma" w:eastAsiaTheme="minorHAnsi" w:hAnsi="Tahoma" w:cs="Tahoma"/>
      <w:sz w:val="16"/>
      <w:szCs w:val="16"/>
      <w:lang w:eastAsia="en-US"/>
    </w:rPr>
  </w:style>
  <w:style w:type="paragraph" w:styleId="afd">
    <w:name w:val="Body Text Indent"/>
    <w:basedOn w:val="a"/>
    <w:link w:val="afe"/>
    <w:uiPriority w:val="99"/>
    <w:unhideWhenUsed/>
    <w:rsid w:val="0026407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64071"/>
    <w:rPr>
      <w:rFonts w:eastAsiaTheme="minorHAnsi" w:cstheme="minorBidi"/>
      <w:sz w:val="28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264071"/>
    <w:rPr>
      <w:rFonts w:ascii="Calibri" w:eastAsia="Times New Roman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264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4071"/>
    <w:rPr>
      <w:rFonts w:ascii="Courier New" w:eastAsia="Times New Roman" w:hAnsi="Courier New" w:cs="Courier New"/>
    </w:rPr>
  </w:style>
  <w:style w:type="paragraph" w:customStyle="1" w:styleId="aff">
    <w:name w:val="Обычный (паспорт)"/>
    <w:basedOn w:val="a"/>
    <w:rsid w:val="00264071"/>
    <w:rPr>
      <w:rFonts w:eastAsia="Times New Roman" w:cs="Times New Roman"/>
      <w:szCs w:val="28"/>
      <w:lang w:eastAsia="ar-SA"/>
    </w:rPr>
  </w:style>
  <w:style w:type="character" w:customStyle="1" w:styleId="afa">
    <w:name w:val="Абзац списка Знак"/>
    <w:link w:val="af9"/>
    <w:uiPriority w:val="34"/>
    <w:locked/>
    <w:rsid w:val="008462A5"/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0">
    <w:name w:val="No Spacing"/>
    <w:link w:val="aff1"/>
    <w:uiPriority w:val="1"/>
    <w:qFormat/>
    <w:rsid w:val="008462A5"/>
    <w:rPr>
      <w:rFonts w:eastAsiaTheme="minorHAnsi" w:cstheme="minorBidi"/>
      <w:sz w:val="28"/>
      <w:szCs w:val="22"/>
      <w:lang w:eastAsia="en-US"/>
    </w:rPr>
  </w:style>
  <w:style w:type="character" w:styleId="aff2">
    <w:name w:val="Hyperlink"/>
    <w:basedOn w:val="a0"/>
    <w:uiPriority w:val="99"/>
    <w:unhideWhenUsed/>
    <w:rsid w:val="00D11513"/>
    <w:rPr>
      <w:color w:val="0000FF" w:themeColor="hyperlink"/>
      <w:u w:val="single"/>
    </w:rPr>
  </w:style>
  <w:style w:type="character" w:customStyle="1" w:styleId="aff1">
    <w:name w:val="Без интервала Знак"/>
    <w:link w:val="aff0"/>
    <w:uiPriority w:val="1"/>
    <w:locked/>
    <w:rsid w:val="00D11513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https://&#1084;&#1086;&#1083;&#1086;&#1076;&#1105;&#1078;&#1085;&#1099;&#1081;.&#1088;&#1092;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F74A1C-C351-4541-BA05-A2BD1511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58</Pages>
  <Words>11185</Words>
  <Characters>63757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exif_MSED_a1d29f08799c2060931bc3e84a1580328c4dd7acc69b87d3a3204ebab89078d4</dc:description>
  <cp:lastModifiedBy>user</cp:lastModifiedBy>
  <cp:revision>6</cp:revision>
  <cp:lastPrinted>2023-01-13T08:33:00Z</cp:lastPrinted>
  <dcterms:created xsi:type="dcterms:W3CDTF">2023-01-11T14:04:00Z</dcterms:created>
  <dcterms:modified xsi:type="dcterms:W3CDTF">2023-02-01T08:14:00Z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mineconom</vt:lpwstr>
  </property>
  <property fmtid="{D5CDD505-2E9C-101B-9397-08002B2CF9AE}" pid="3" name="DocSecurity">
    <vt:i4>0</vt:i4>
  </property>
  <property fmtid="{D5CDD505-2E9C-101B-9397-08002B2CF9AE}" pid="4" name="KSOProductBuildVer">
    <vt:lpwstr>1049-11.2.0.10132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