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23240A">
        <w:rPr>
          <w:b/>
          <w:color w:val="000000"/>
          <w:sz w:val="28"/>
          <w:szCs w:val="28"/>
        </w:rPr>
        <w:t>9</w:t>
      </w: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583F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 xml:space="preserve">от </w:t>
            </w:r>
            <w:r w:rsidR="00583FFF">
              <w:rPr>
                <w:sz w:val="26"/>
                <w:szCs w:val="26"/>
              </w:rPr>
              <w:t>15</w:t>
            </w:r>
            <w:r w:rsidRPr="00BA488E">
              <w:rPr>
                <w:sz w:val="26"/>
                <w:szCs w:val="26"/>
              </w:rPr>
              <w:t> </w:t>
            </w:r>
            <w:r w:rsidR="00445069">
              <w:rPr>
                <w:sz w:val="26"/>
                <w:szCs w:val="26"/>
              </w:rPr>
              <w:t>октя</w:t>
            </w:r>
            <w:r w:rsidRPr="00BA488E">
              <w:rPr>
                <w:sz w:val="26"/>
                <w:szCs w:val="26"/>
              </w:rPr>
              <w:t>бря 201</w:t>
            </w:r>
            <w:r w:rsidR="00583FFF">
              <w:rPr>
                <w:sz w:val="26"/>
                <w:szCs w:val="26"/>
              </w:rPr>
              <w:t>9</w:t>
            </w:r>
            <w:r w:rsidRPr="00BA488E">
              <w:rPr>
                <w:sz w:val="26"/>
                <w:szCs w:val="26"/>
              </w:rPr>
              <w:t> г. № </w:t>
            </w:r>
            <w:r w:rsidR="00445069">
              <w:rPr>
                <w:sz w:val="26"/>
                <w:szCs w:val="26"/>
              </w:rPr>
              <w:t>6</w:t>
            </w:r>
            <w:r w:rsidR="00583FFF">
              <w:rPr>
                <w:sz w:val="26"/>
                <w:szCs w:val="26"/>
              </w:rPr>
              <w:t>69</w:t>
            </w:r>
            <w:r w:rsidRPr="00BA488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возникновении конфликта интересов при исполнении должностных обязанностей, обусловленного возможностью предоставления выгод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 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 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имуществе и обязательствах имущественного характера, а также сведения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обязательствах имущественного характера своих супруги (супруга)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является установление факта нахождения должности, которую замещал гражданин по последнему месту службы при увольнении,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он трудоустраивается, то он обязан получить согласие комиссии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3) прошло менее двух лет со дня увольнения гражданина </w:t>
      </w:r>
      <w:r w:rsidR="001C363C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Период, в течение которого действуют установленные статьей 12 Федерального закона № 273-ФЗ ограничения, начинается со дня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течение двух лет с момента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Российской Федерации от 1 июля 2010 г.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(далее - Положение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комиссиях, Указ №</w:t>
      </w:r>
      <w:r w:rsidR="008C7BD6"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 при разработке названных положений).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6) должностные (служебные) обязанности, исполняемые гражданином во время замещения им должности государственной (муниципальной) службы.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12. Первоначальное рассмотрение обращения осуществляется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14. Обращение гражданина, а также мотивированное заключение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другие материалы в течение семи рабочих дней со дня поступления обращения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представляются председателю комиссии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17. В случае направления запросов обращение, а также мотивированное заключение и другие материалы представляются председателю комиссии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лицензирования отдельных видов деятельности, выдачи разрешений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Следует обратить внимание на круг трудовых обязанностей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правонарушений, и с результатами ее проверки;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возможности или невозможности дачи гражданину согласия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25. В случае упразднения федерального (муниципального)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истекли, в упорядоченном состоянии поступают на хранение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соответствующий государственный или муниципальный архив.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35. Заседания комиссии могут проводиться в отсутствие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принятом решении направить гражданину письменное уведомление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</w:t>
      </w:r>
      <w:r w:rsidR="00683DE2"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государственного, муниципального (административного) управления организацией, в которую он трудоустраивается.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условиях его отсутствия договор будет считаться заключенным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нарушением установленных правил заключения и подлежит прекращению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заключать до получения положительного решения комиссии.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работу гражданина убедиться, что при прохождении им государственной (муниципальной) службы он не замещал должности, включенные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Выяснить у бывшего государственного (муниципального) служащего, включена ли замещаемая (замещаемые) ранее им должность (должности)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Важными являются также сведения о дате увольнения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52. Правила сообщения работодателем о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53. Сообщение оформляется на бланке организации и подписывается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55. В случае, если с гражданином заключен трудовой договор, наряду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его непосредственно в государственный (муниципальный) орган с распиской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60. Заключение трудовых договоров о работе по совместительству допускается с неограниченным числом работодателей, если иное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заключение трудового договора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62. В соответствии с Правилами при заключении трудового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соответствии со штатным расписанием, наименование структурного подразделения организации, сведения о должностных обязанностях,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исполняемых по должности, занимаемой гражданином (основные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статьи 12 Федерального закона № 273-ФЗ, в отношении каждого заключенного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</w:t>
      </w:r>
      <w:r w:rsid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с гражданином - бывшим государственным (муниципальным) служащим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66. Согласно Обзору судебной практики по делам о привлечении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к административной ответственности, предусмотренной статьей 19.29 КоАП РФ, утвержденному Президиумом Верховного Суда Российской Федерации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1) работодатель не направил сообщение о заключении трудового договора (гражданско-правового) договора на выполнение в организации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замещении гражданином в течение предшествующих трудоустройству двух лет должности государственной (муниципальной) службы, включенной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соответствующий перечень, свидетельствует об отсутствии его вины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и, соответственно, состава административного правонарушения, предусмотренного статьей 19.29 КоАП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69. Поступившее в государственный (муниципальный) орган уведомление коммерческой (некоммерческой) организации о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председателем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вопрос о даче согласия гражданину на замещение им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72. Если ранее вопрос о даче согласия гражданину рассматривался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такое согласие комиссией было дано, то рассмотрение уведомления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73. Уведомление работодателя рассматривается в том же порядке, что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905292">
        <w:rPr>
          <w:color w:val="000000"/>
          <w:sz w:val="28"/>
          <w:szCs w:val="28"/>
          <w:bdr w:val="none" w:sz="0" w:space="0" w:color="auto" w:frame="1"/>
        </w:rPr>
        <w:t>м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подразделения государственных (муниципальных)* органов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государственному (муниципальному) органу необходимо информировать об этом прокуратуру по месту нахождения организации,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 xml:space="preserve"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34"/>
      <w:bookmarkEnd w:id="1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или гражданско-правового договора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AF33EA">
        <w:rPr>
          <w:rFonts w:ascii="Times New Roman" w:hAnsi="Times New Roman" w:cs="Times New Roman"/>
          <w:sz w:val="28"/>
          <w:szCs w:val="28"/>
          <w:highlight w:val="yellow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AF33E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пункте 5</w:t>
        </w:r>
      </w:hyperlink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5"/>
          <w:headerReference w:type="default" r:id="rId16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3" w:name="Par1"/>
      <w:bookmarkEnd w:id="3"/>
    </w:p>
    <w:p w:rsidR="00445069" w:rsidRPr="003E1C81" w:rsidRDefault="00445069" w:rsidP="00445069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Зарегистрировано в Минюсте России 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56492</w:t>
      </w:r>
    </w:p>
    <w:p w:rsidR="00445069" w:rsidRDefault="00445069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МИНИСТЕРСТВО ТРУДА И СОЦИАЛЬНОЙ ЗАЩИТЫ РОССИЙСКОЙ ФЕДЕРАЦИИ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4A4F93" w:rsidRPr="003E1C81" w:rsidRDefault="004A4F93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ПРИКАЗ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 xml:space="preserve">от </w:t>
      </w:r>
      <w:r w:rsidR="00583FFF">
        <w:rPr>
          <w:color w:val="000000" w:themeColor="text1"/>
        </w:rPr>
        <w:t>15</w:t>
      </w:r>
      <w:r w:rsidRPr="003E1C81">
        <w:rPr>
          <w:color w:val="000000" w:themeColor="text1"/>
        </w:rPr>
        <w:t xml:space="preserve"> октября 201</w:t>
      </w:r>
      <w:r w:rsidR="00583FFF">
        <w:rPr>
          <w:color w:val="000000" w:themeColor="text1"/>
        </w:rPr>
        <w:t>9 г. N 669</w:t>
      </w:r>
      <w:r w:rsidRPr="003E1C81">
        <w:rPr>
          <w:color w:val="000000" w:themeColor="text1"/>
        </w:rPr>
        <w:t>н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583FFF" w:rsidRDefault="00583FFF" w:rsidP="00445069">
      <w:pPr>
        <w:pStyle w:val="ConsPlusTitle"/>
        <w:jc w:val="both"/>
        <w:rPr>
          <w:color w:val="000000" w:themeColor="text1"/>
        </w:rPr>
      </w:pPr>
    </w:p>
    <w:p w:rsidR="00583FFF" w:rsidRPr="003E1C81" w:rsidRDefault="00583FFF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ОБ УТВЕРЖДЕНИИ ПЕРЕЧНЯ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ДОЛЖНОСТЕЙ ФЕДЕРАЛЬНОЙ ГОСУДАРСТВЕННОЙ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ГРАЖДАНСКОЙ СЛУЖБЫ МИНИСТЕРСТВА ТРУДА И СОЦИАЛЬНОЙ ЗАЩИТЫ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РОССИЙСКОЙ ФЕДЕРАЦИИ, ПРИ ЗАМЕЩЕНИИ КОТОРЫХ ФЕДЕРАЛЬНЫЕ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ГОСУДАРСТВЕННЫЕ ГРАЖДАНСКИЕ СЛУЖАЩИЕ ОБЯЗАНЫ ПРЕДСТАВЛЯТЬ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СВЕДЕНИЯ О СВОИХ ДОХОДАХ,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ОБ ИМУЩЕСТВЕ И ОБЯЗАТЕЛЬСТВАХ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ИМУЩЕСТВЕННОГО ХАРАКТЕРА,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А ТАКЖЕ СВЕДЕНИЯ О ДОХОДАХ,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ОБ ИМУЩЕСТВЕ И ОБЯЗАТЕЛЬСТВАХ ИМУЩЕСТВЕННОГО ХАРАКТЕРА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СВОИХ СУПРУГИ (СУПРУГА) И НЕСОВЕРШЕННОЛЕТНИХ ДЕТЕЙ</w:t>
      </w:r>
    </w:p>
    <w:p w:rsidR="00445069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2018, N 24, ст. 3400), указами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2018, N 28, ст. 4198) 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2019, N 6, ст. 515), приказываю: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1. 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2. Руководителям структурных подразделений Министерства труда и социальной защиты Российской Федерации ознакомить с Перечнем федеральных государственных гражданских служащих вверенных им структурных подразделений.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 Признать утратившим силу приказ Министерства труда и социальной защиты Российской Федерации от 29 октября 2018 г. N 673н "Об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15 ноября 2018 г., регистрационный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N 52698).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Министр</w:t>
      </w:r>
    </w:p>
    <w:p w:rsidR="00445069" w:rsidRPr="003E1C81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М.А.ТОПИЛИН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C81" w:rsidRDefault="003E1C81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E1C81" w:rsidSect="00445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FFF" w:rsidRPr="00583FFF" w:rsidRDefault="00583FFF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от 15 октября 2019 г. № 669н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bookmarkStart w:id="4" w:name="P37"/>
      <w:bookmarkEnd w:id="4"/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ПЕРЕЧЕНЬ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ДОЛЖНОСТЕЙ ФЕДЕРАЛЬНОЙ ГОСУДАРСТВЕННОЙ ГРАЖДАНСКОЙ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СЛУЖБЫ МИНИСТЕРСТВА ТРУДА И СОЦИАЛЬНОЙ ЗАЩИТЫ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РОССИЙСКОЙ ФЕДЕРАЦИИ, ПРИ ЗАМЕЩЕНИИ КОТОРЫХ ФЕДЕРАЛЬНЫЕ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ГОСУДАРСТВЕННЫЕ ГРАЖДАНСКИЕ СЛУЖАЩИЕ ОБЯЗАНЫ ПРЕДСТАВЛЯТЬ</w:t>
      </w:r>
      <w:r>
        <w:t xml:space="preserve"> </w:t>
      </w:r>
      <w:r w:rsidRPr="00583FFF">
        <w:t>СВЕДЕНИЯ О СВОИХ ДОХОДАХ, ОБ ИМУЩЕСТВЕ И ОБЯЗАТЕЛЬСТВАХ</w:t>
      </w:r>
      <w:r>
        <w:t xml:space="preserve"> </w:t>
      </w:r>
      <w:r w:rsidRPr="00583FFF">
        <w:t>ИМУЩЕСТВЕННОГО ХАРАКТЕРА, А ТАКЖЕ СВЕДЕНИЯ О ДОХОДАХ,</w:t>
      </w:r>
      <w:r>
        <w:t xml:space="preserve"> </w:t>
      </w:r>
      <w:r w:rsidRPr="00583FFF">
        <w:t>ОБ ИМУЩЕСТВЕ И ОБЯЗАТЕЛЬСТВАХ ИМУЩЕСТВЕННОГО ХАРАКТЕРА</w:t>
      </w:r>
      <w:r>
        <w:t xml:space="preserve"> </w:t>
      </w:r>
      <w:r w:rsidRPr="00583FFF">
        <w:t xml:space="preserve">СВОИХ СУПРУГИ (СУПРУГА) </w:t>
      </w:r>
      <w:r>
        <w:br/>
      </w:r>
      <w:r w:rsidRPr="00583FFF">
        <w:t>И НЕСОВЕРШЕННОЛЕТНИХ ДЕТЕЙ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1. Департамент комплексного анализа и прогнозирования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координации программ и научных исследований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 труду и социальной защите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2. Департамент демографической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социальной защиты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входят вопросы финансирования расходных обязательств при создании системы долговременного ухода)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демографической политики и вопросов гендерного равенства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обеспечения мер социальной поддержки семей с детьми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по выработке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социальной защиты отдельных категорий граждан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взаимодействия с региональными органами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неправительственными организациями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социальной защиты ветеранов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осуществления приема и проверки счетов и актов о выполнении транспортными компаниями обязательств по государственному контракту на оказание услуг по перевозке граждан - получателей социальной услуги железнодорожным транспортом)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социального обслуживания граждан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реализации проектов в сфере социальной поддержки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граждан старшего поколения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выплаты единовременного денежного поощрения лучших работников системы социального обслуживания)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3. Департамент по делам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 разработки и реализации программ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реабилитации и социальной интеграции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развития сети подведомственных организаций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обеспечения инвалидов техническими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средствами реабилитации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медико-социальной экспертизы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реабилитации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методического обеспечения деятельности органов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государственной власти по выполнению международно-правовых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актов в сфере социальной защиты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социальной защиты граждан, пострадавших в результате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чрезвычайных ситуаций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4. Департамент оплаты труда, трудовых отношений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участие в подготовке решений о распределении (перераспределении) бюджетных ассигнований в виде субсидий и в планировании бюджетных расходов по вопросам развития квалификаций и разработки профессиональных стандартов, государственных заданий федеральному государственному бюджетному учреждению "Всероссийский научно-исследовательский институт труда" Министерства труда и социальной защиты Российской Федерации)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оплаты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квалификаций и профессиональных стандартов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и анализа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5. Департамент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стандартов безопасности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регулирования специальной оценки условий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6. Департамент занятости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разработка проектов нормативных правовых актов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безработицы и прогнозирования рынка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трудовой миграции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7. Департамент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государственной и муниципальной службы,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противодействия коррупции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политики в сфере государственной службы и методологии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развития муниципальной службы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противодействия коррупции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на государственной службе и в организациях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8. Департамент правовой, законопроектной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международной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юридического сопровождения деятельности Министерства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международного сотрудничества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стран СНГ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9. Департамент информационных технологий и обеспечения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координация проектной деятельности и выполнение которых предусматривает допуск к секретным сведениям)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обеспечения 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безопасности информационных технологий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эксплуатации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нормативного обеспечения информационных технологий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ресурсного обеспечения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10. Департамент организации бюджетных процедур планирования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финансового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планирования, санкционирования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функций Министерства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 и финансового обеспечения функций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учреждений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межбюджетных трансфертов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учета бюджетных обязательств, осуществления расчетов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платежей, формирования сводной бюджетной отчетности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бюджетного учета, формирования бюджетной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финансовой отчетности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 (в должностные обязанности которого входит участие в Комиссии по приемке и выбытию основных средств, нематериальных активов, списанию материальных запасов Министерства)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закупок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имущественных отношений сети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организаций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организации бюджетных процедур и координации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методологии, координации и учета реализации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внутреннего финансового аудита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11. Департамент управления делами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временное осуществление административно-хозяйственных функций)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организационного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административного и хозяйственного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государственной службы и кадров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профилактики коррупционных и иных правонарушений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12. Отдел по защите государственной тайны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13. Отдел по организации мероприятий по мобилизационной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подготовке и мобилизации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445069" w:rsidRPr="003E1C81" w:rsidRDefault="00445069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5069" w:rsidRPr="003E1C81" w:rsidSect="004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238" w:rsidRDefault="00037238">
      <w:r>
        <w:separator/>
      </w:r>
    </w:p>
  </w:endnote>
  <w:endnote w:type="continuationSeparator" w:id="0">
    <w:p w:rsidR="00037238" w:rsidRDefault="0003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238" w:rsidRDefault="00037238">
      <w:r>
        <w:separator/>
      </w:r>
    </w:p>
  </w:footnote>
  <w:footnote w:type="continuationSeparator" w:id="0">
    <w:p w:rsidR="00037238" w:rsidRDefault="0003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FF" w:rsidRDefault="00583FFF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FFF" w:rsidRDefault="00583F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FF" w:rsidRPr="00AD453F" w:rsidRDefault="00583FFF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740D52">
      <w:rPr>
        <w:rStyle w:val="a5"/>
        <w:noProof/>
        <w:sz w:val="22"/>
      </w:rPr>
      <w:t>2</w:t>
    </w:r>
    <w:r w:rsidRPr="00AD453F">
      <w:rPr>
        <w:rStyle w:val="a5"/>
        <w:sz w:val="22"/>
      </w:rPr>
      <w:fldChar w:fldCharType="end"/>
    </w:r>
  </w:p>
  <w:p w:rsidR="00583FFF" w:rsidRDefault="00583F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34BF8"/>
    <w:rsid w:val="00037238"/>
    <w:rsid w:val="00046E4E"/>
    <w:rsid w:val="00052A89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C363C"/>
    <w:rsid w:val="001D2C50"/>
    <w:rsid w:val="001D6312"/>
    <w:rsid w:val="001E4DC4"/>
    <w:rsid w:val="001E6A73"/>
    <w:rsid w:val="001F4E72"/>
    <w:rsid w:val="001F53B6"/>
    <w:rsid w:val="00204BF4"/>
    <w:rsid w:val="00214D76"/>
    <w:rsid w:val="0023240A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21AC4"/>
    <w:rsid w:val="00343D47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3E1C81"/>
    <w:rsid w:val="004106B6"/>
    <w:rsid w:val="0042072B"/>
    <w:rsid w:val="00434DED"/>
    <w:rsid w:val="0044293A"/>
    <w:rsid w:val="00445069"/>
    <w:rsid w:val="0045709A"/>
    <w:rsid w:val="00470C7E"/>
    <w:rsid w:val="00475980"/>
    <w:rsid w:val="00495471"/>
    <w:rsid w:val="004A3E82"/>
    <w:rsid w:val="004A4F93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545D2"/>
    <w:rsid w:val="00583FFF"/>
    <w:rsid w:val="005D184B"/>
    <w:rsid w:val="005D25C7"/>
    <w:rsid w:val="005D4618"/>
    <w:rsid w:val="005F0662"/>
    <w:rsid w:val="005F0E59"/>
    <w:rsid w:val="00620AF8"/>
    <w:rsid w:val="00637947"/>
    <w:rsid w:val="00683DE2"/>
    <w:rsid w:val="00690574"/>
    <w:rsid w:val="00693216"/>
    <w:rsid w:val="006E431F"/>
    <w:rsid w:val="006F5025"/>
    <w:rsid w:val="006F7418"/>
    <w:rsid w:val="00721545"/>
    <w:rsid w:val="007372C5"/>
    <w:rsid w:val="00740D52"/>
    <w:rsid w:val="0077283A"/>
    <w:rsid w:val="00791D4B"/>
    <w:rsid w:val="007A0DE3"/>
    <w:rsid w:val="007E1658"/>
    <w:rsid w:val="00807AC9"/>
    <w:rsid w:val="008105F8"/>
    <w:rsid w:val="00817048"/>
    <w:rsid w:val="00825010"/>
    <w:rsid w:val="00830A89"/>
    <w:rsid w:val="008505D6"/>
    <w:rsid w:val="0086333A"/>
    <w:rsid w:val="00874B64"/>
    <w:rsid w:val="008836E9"/>
    <w:rsid w:val="008C0119"/>
    <w:rsid w:val="008C3AA4"/>
    <w:rsid w:val="008C7BD6"/>
    <w:rsid w:val="008E04E0"/>
    <w:rsid w:val="008E19A0"/>
    <w:rsid w:val="00901084"/>
    <w:rsid w:val="00905292"/>
    <w:rsid w:val="00925F51"/>
    <w:rsid w:val="0093564F"/>
    <w:rsid w:val="00955D18"/>
    <w:rsid w:val="00981B17"/>
    <w:rsid w:val="0099056A"/>
    <w:rsid w:val="009B073C"/>
    <w:rsid w:val="009C2D7E"/>
    <w:rsid w:val="009D70B4"/>
    <w:rsid w:val="009F30F5"/>
    <w:rsid w:val="00A000B7"/>
    <w:rsid w:val="00A1204F"/>
    <w:rsid w:val="00A13F25"/>
    <w:rsid w:val="00A15621"/>
    <w:rsid w:val="00A26235"/>
    <w:rsid w:val="00A27820"/>
    <w:rsid w:val="00A37961"/>
    <w:rsid w:val="00A442C5"/>
    <w:rsid w:val="00A523A2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33EA"/>
    <w:rsid w:val="00AF4D65"/>
    <w:rsid w:val="00B12863"/>
    <w:rsid w:val="00B1396C"/>
    <w:rsid w:val="00B510E7"/>
    <w:rsid w:val="00B55756"/>
    <w:rsid w:val="00B571EF"/>
    <w:rsid w:val="00B617A9"/>
    <w:rsid w:val="00B76FDA"/>
    <w:rsid w:val="00B938D2"/>
    <w:rsid w:val="00BA488E"/>
    <w:rsid w:val="00BC41C9"/>
    <w:rsid w:val="00BD5F86"/>
    <w:rsid w:val="00C036C6"/>
    <w:rsid w:val="00C05646"/>
    <w:rsid w:val="00C149EB"/>
    <w:rsid w:val="00C26167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76657E-F66F-44B1-9EB7-757B3304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4DE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DED"/>
  </w:style>
  <w:style w:type="paragraph" w:customStyle="1" w:styleId="ConsPlusTitlePage">
    <w:name w:val="ConsPlusTitlePage"/>
    <w:rsid w:val="0044506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4EB2926CBF88E9432030CB4AFB4B67A6A6B4D98B79FBD7514B160186E99E4A3F010543D032C557Fo00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B2926CBF88E9432030CB4AFB4B67A696B4C9EBA99BD7514B160186E99E4A3F010543D032C557Fo00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B2926CBF88E9432030CB4AFB4B67A6A6B4B9AB79CBD7514B160186Eo90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4EB2926CBF88E9432030CB4AFB4B67A696B4F9AB895BD7514B160186E99E4A3F010543Fo00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B2926CBF88E9432030CB4AFB4B67A696B4C9EBA99BD7514B160186E99E4A3F010543D032C557Fo00BL" TargetMode="External"/><Relationship Id="rId14" Type="http://schemas.openxmlformats.org/officeDocument/2006/relationships/hyperlink" Target="consultantplus://offline/ref=44EB2926CBF88E9432030CB4AFB4B67A696B4C9EBA99BD7514B160186E99E4A3F010543D032C557Fo00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C265-F2C4-409E-A5CA-ED1B6E63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10997</Words>
  <Characters>62686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73536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user</cp:lastModifiedBy>
  <cp:revision>2</cp:revision>
  <cp:lastPrinted>2019-11-19T07:23:00Z</cp:lastPrinted>
  <dcterms:created xsi:type="dcterms:W3CDTF">2022-11-22T08:32:00Z</dcterms:created>
  <dcterms:modified xsi:type="dcterms:W3CDTF">2022-11-22T08:32:00Z</dcterms:modified>
</cp:coreProperties>
</file>