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1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2F7446" wp14:editId="038C6FE2">
            <wp:extent cx="584599" cy="724205"/>
            <wp:effectExtent l="0" t="0" r="6350" b="0"/>
            <wp:docPr id="1" name="Рисунок 1" descr="http://www.zato-molod.ru/images/i/gerb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2" cy="72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41" w:rsidRPr="00E36641" w:rsidRDefault="00E36641" w:rsidP="00E3664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E36641" w:rsidRPr="00E36641" w:rsidRDefault="00B906A2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440" w:dyaOrig="1440">
          <v:rect id="_x0000_s1027" style="position:absolute;left:0;text-align:left;margin-left:2672.85pt;margin-top:2000.7pt;width:40.2pt;height:42.5pt;z-index:251657216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MSPhotoEd.3" ShapeID="_x0000_s1027" DrawAspect="Content" ObjectID="_1788955742" r:id="rId8"/>
        </w:objec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object w:dxaOrig="1440" w:dyaOrig="1440">
          <v:rect id="_x0000_s1026" style="position:absolute;left:0;text-align:left;margin-left:2672.85pt;margin-top:2000.7pt;width:40.2pt;height:42.5pt;z-index:251658240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MSPhotoEd.3" ShapeID="_x0000_s1026" DrawAspect="Content" ObjectID="_1788955743" r:id="rId9"/>
        </w:object>
      </w:r>
      <w:r w:rsidR="00E36641"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ЗАКРЫТОГО АДМИНИСТРАТИВНО-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ТЕРРИТОРИАЛЬНОГО ОБРАЗОВАНИЯ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ГОРОДСКОЙ ОКРУГ МОЛОДЁЖНЫЙ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МОСКОВСКОЙ ОБЛАСТИ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148ED" w:rsidRPr="00E36641" w:rsidRDefault="00E148ED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641" w:rsidRPr="00E148ED" w:rsidRDefault="00E148ED" w:rsidP="00E148ED">
      <w:pPr>
        <w:tabs>
          <w:tab w:val="left" w:pos="145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_______</w:t>
      </w:r>
      <w:r w:rsidRPr="00E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                     №__</w:t>
      </w:r>
    </w:p>
    <w:p w:rsidR="00E36641" w:rsidRPr="00E36641" w:rsidRDefault="00E36641" w:rsidP="00E366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организации и деятельности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</w:t>
      </w:r>
      <w:proofErr w:type="gram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палаты</w:t>
      </w:r>
      <w:proofErr w:type="gram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городской округ Молодёжный Московской области</w:t>
      </w:r>
    </w:p>
    <w:p w:rsidR="00E148ED" w:rsidRPr="00E36641" w:rsidRDefault="00E36641" w:rsidP="00E14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148ED" w:rsidRPr="00E3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</w:p>
    <w:p w:rsidR="00E36641" w:rsidRPr="00E36641" w:rsidRDefault="00E36641" w:rsidP="00E148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Руководствуясь Федеральным законом от 04.04.2005 № 32-ФЗ «Об Общественной палате Российской Федерации», Федеральным законом от 23.06.2016 № 183-ФЗ «Об общих принципах организации и деятельности общественных палат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E3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-ОЗ «Об Общественной палате Московской области», Уставом закрытого административно-территориального образования городской округ Молодёжный Московской области, Совет депутатов городского округа Молодёжный Московской области</w:t>
      </w:r>
      <w:r w:rsidR="00E1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48ED" w:rsidRPr="00E14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E36641" w:rsidRPr="00E36641" w:rsidRDefault="00E36641" w:rsidP="00E366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порядок организации и деятельности Общественной </w:t>
      </w:r>
      <w:proofErr w:type="gramStart"/>
      <w:r w:rsidRPr="00E148ED">
        <w:rPr>
          <w:rFonts w:ascii="Times New Roman" w:hAnsi="Times New Roman" w:cs="Times New Roman"/>
          <w:sz w:val="24"/>
          <w:szCs w:val="24"/>
          <w:lang w:eastAsia="ru-RU"/>
        </w:rPr>
        <w:t>палаты</w:t>
      </w:r>
      <w:proofErr w:type="gramEnd"/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(прилагается).</w:t>
      </w: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Совета </w:t>
      </w:r>
      <w:proofErr w:type="gramStart"/>
      <w:r w:rsidRPr="00E148ED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E148ED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от 17.04.2014 г. № 4/1 «Об утверждении Положения об Общественной палате ЗАТО городской округ Молодёжный Московской области».</w:t>
      </w:r>
    </w:p>
    <w:p w:rsidR="00E36641" w:rsidRPr="00284763" w:rsidRDefault="00E148ED" w:rsidP="00284763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63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</w:t>
      </w:r>
      <w:r w:rsidR="00E36641" w:rsidRPr="002847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E36641" w:rsidRPr="0028476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E36641" w:rsidRPr="00284763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</w:t>
      </w:r>
      <w:bookmarkStart w:id="0" w:name="_GoBack"/>
      <w:bookmarkEnd w:id="0"/>
      <w:r w:rsidR="00E36641" w:rsidRPr="00284763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 (</w:t>
      </w:r>
      <w:r w:rsidRPr="00284763">
        <w:rPr>
          <w:rFonts w:ascii="Times New Roman" w:hAnsi="Times New Roman" w:cs="Times New Roman"/>
          <w:sz w:val="24"/>
          <w:szCs w:val="24"/>
        </w:rPr>
        <w:t>http://www.</w:t>
      </w:r>
      <w:r w:rsidR="00E36641" w:rsidRPr="00284763">
        <w:rPr>
          <w:rFonts w:ascii="Times New Roman" w:hAnsi="Times New Roman" w:cs="Times New Roman"/>
          <w:sz w:val="24"/>
          <w:szCs w:val="24"/>
        </w:rPr>
        <w:t>молодёжный.рф).</w:t>
      </w:r>
    </w:p>
    <w:p w:rsidR="00E36641" w:rsidRPr="00E148ED" w:rsidRDefault="00E36641" w:rsidP="00E148ED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</w:t>
      </w:r>
      <w:r w:rsidR="00E148ED" w:rsidRPr="00E148ED">
        <w:rPr>
          <w:rFonts w:ascii="Times New Roman" w:hAnsi="Times New Roman" w:cs="Times New Roman"/>
          <w:sz w:val="24"/>
          <w:szCs w:val="24"/>
          <w:lang w:eastAsia="ru-RU"/>
        </w:rPr>
        <w:t>го опубликования</w:t>
      </w:r>
      <w:r w:rsidRPr="00E148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ЗАТО городской округ Молодёжный                                                       </w:t>
      </w:r>
      <w:r w:rsidR="00E1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С.П. </w:t>
      </w:r>
      <w:proofErr w:type="spell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Бочкарёв</w:t>
      </w:r>
      <w:proofErr w:type="spellEnd"/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proofErr w:type="gram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городской округ </w:t>
      </w:r>
    </w:p>
    <w:p w:rsidR="00E36641" w:rsidRPr="00E36641" w:rsidRDefault="00E36641" w:rsidP="00E36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         </w:t>
      </w:r>
      <w:proofErr w:type="spellStart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М.А.Петухов</w:t>
      </w:r>
      <w:proofErr w:type="spellEnd"/>
      <w:r w:rsidRPr="00E36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8ED" w:rsidRDefault="00E148ED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Молодёжный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E36641" w:rsidRPr="00E148ED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______2024 № _____ </w:t>
      </w:r>
    </w:p>
    <w:p w:rsidR="00E36641" w:rsidRPr="00E36641" w:rsidRDefault="00E36641" w:rsidP="00E3664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36641" w:rsidRDefault="00E36641" w:rsidP="00E36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41" w:rsidRPr="00E148ED" w:rsidRDefault="00E3664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9F1" w:rsidRPr="00E148ED" w:rsidRDefault="00E3664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Порядок</w:t>
      </w:r>
      <w:r w:rsidR="00CD29F1" w:rsidRPr="00E148ED">
        <w:rPr>
          <w:rFonts w:ascii="Times New Roman" w:hAnsi="Times New Roman" w:cs="Times New Roman"/>
          <w:b/>
          <w:sz w:val="24"/>
          <w:szCs w:val="24"/>
        </w:rPr>
        <w:t xml:space="preserve"> организации и деятельности</w:t>
      </w:r>
    </w:p>
    <w:p w:rsidR="00CD29F1" w:rsidRPr="00E148ED" w:rsidRDefault="00CD29F1" w:rsidP="00E148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proofErr w:type="gramStart"/>
      <w:r w:rsidRPr="00E148ED">
        <w:rPr>
          <w:rFonts w:ascii="Times New Roman" w:hAnsi="Times New Roman" w:cs="Times New Roman"/>
          <w:b/>
          <w:sz w:val="24"/>
          <w:szCs w:val="24"/>
        </w:rPr>
        <w:t>палаты</w:t>
      </w:r>
      <w:proofErr w:type="gramEnd"/>
      <w:r w:rsidRPr="00E148ED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округ Молодёжный Московской области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Общественная палата ЗАТО городской округ Молодёжный Московской области (далее - Общественная палата) обеспечивает взаимодействие граждан Российской Федерации, проживающих на территории ЗАТО городской округ Молодёжный Московской области (далее - граждане), некоммерческих организаций и общественных объединений, созданных для представления и защиты прав и законных интересов профессиональных и социальных групп, осуществляющих деятельность на территории ЗАТО городской округ Молодёжный Московской области (далее - некоммерческие организации и общественные объединения), с органами местного самоуправления ЗАТО городской округ Молодёжный Московской области (далее - органы местного самоуправления), в целях учета потребностей и интересов граждан, защиты прав и свобод граждан, прав и законных интересов некоммерческих организаций и общественных объединений при формировании и реализации государственной и муниципальной политики в целях осуществления общественного контроля за деятельностью органов местного самоуправления, государственных и муниципальных организаций, иных организаций, осуществляющих в соответствии с федеральными законами отдельные публичные полномочия на территории ЗАТО городской округ Молодёжный Московской области.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2. Цели и задачи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области, защиты прав и свобод граждан, развития демократических институтов путем: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привлечения граждан, некоммерческих организаций и общественных объединений;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выработки рекомендаций органам местного самоуправления при определении приоритетов в создании условий для развития 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36641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Pr="00E36641">
        <w:rPr>
          <w:rFonts w:ascii="Times New Roman" w:hAnsi="Times New Roman" w:cs="Times New Roman"/>
          <w:sz w:val="24"/>
          <w:szCs w:val="24"/>
        </w:rPr>
        <w:t>);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 территориальными органами федеральных органов исполнительной власти, находящимися на территории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3. Правовая основа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настоящим Законом, иными законами и нормативными правовыми актами Московской области,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области, иными нормативными правовыми актами ЗАТО городской округ Молодёжный Московской области.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4. Принципы формирования и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Общественная палата формируется и осуществляет свою деятельность в соответствии с принципами: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приоритета прав и законных интересов человека и гражданина;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значимости развития гражданской активности и ответственности для эффективного развития государства и общества;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законности;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равенства прав институтов гражданского общества;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самоуправления и саморазвития;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независимости;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открытости и гласности.</w:t>
      </w:r>
    </w:p>
    <w:p w:rsidR="00E148ED" w:rsidRDefault="00E148ED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5. Регламент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Общественная палата утверждает Регламент Общественной палаты с учетом представленных Общественной палатой Московской области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настоящей части.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Регламентом Общественной палаты устанавливаются: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3) состав, полномочия и порядок деятельности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порядок прекращения и приостановления полномочий членов Общественной палаты в соответствии с настоящим Законом;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формы и порядок принятия решений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10) иные вопросы внутренней организации и порядка деятельности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6. Кодекс этики членов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разрабатывает проект Кодекса этики членов Общественной палаты (далее - Кодекс этики) и направляет его в Общественную палату Московской области для получения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представляет на утверждение Общественной палаты Кодекс этики с учетом представленных Общественной палатой Московской области консультаций и рекомендаций.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Выполнение требований, предусмотренных Кодексом этики, является обязательным для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7. Член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гражданин, достигший возраста 18 лет.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лица, которые в соответствии с пунктом 1 части 2 статьи 6 Закона Московской области N 110/2017-ОЗ "Об Общественной палате Московской области" не могут быть членами Общественной палаты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лица, признанные на основании решения суда недееспособными или ограниченно дееспособными;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лица, имеющие непогашенную или неснятую судимость;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лица, членство которых в Общественной палате ранее было прекращено на основании пункта 4 части 1 статьи 10 настоящего Закона. В этом случае запрет на членство в Общественной палате относится только к работе Общественной палаты следующего состава.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3. Члены Общественной палаты осуществляют свою деятельность на общественных началах.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6. Отзыв члена Общественной палаты не допускается.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8. Состав и порядок формирования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Порядок, сроки формирования и количественный состав Общественной палаты устанавливаются муниципальным правовым актом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с учетом положений настоящей статьи, консультаций и рекомендаций Общественной палаты Московской области.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Глава ЗАТО городской округ Молодёжный Московской области не позднее чем за 60 рабочих дней до истечения срока полномочий Общественной палаты издает муниципальный правовой акт, содержащий информацию о начале процедуры формировании нового состава Общественной палаты, установленной частями 2 - 13 настоящей статьи, сроке приема документов от кандидатов в члены Общественной палаты, адресе и графике работы пункта приема документов от кандидатов в члены Общественной палаты, лицах, ответственных за прием документов от кандидатов в члены Общественной палаты, количественном составе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Количественный состав Общественной палаты не может быть менее чем 15 человек и не более чем 45 человек.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публикует муниципальный правовой акт, указанный в части 1 настоящей статьи, на официальном сайте ЗАТО городской округ Молодёжный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информационно-телекоммуникационной сети "Интернет"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"Интернет".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Правом на выдвижение кандидатов в члены Общественной палаты обладают: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Общественная палата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некоммерческие организации, общественные объединения, действующие на 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 частью 2 статьи 6 Федерального закона от 4 апреля 2005 года N 32-ФЗ "Об Общественной палате Российской Федерации" не допускаются к выдвижению кандидатов в члены Общественной палаты Российской Федерации.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Некоммерческие организации, общественные объединения, указанные в абзаце первом настоящего пункта, могут выдвигать одного кандидата.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5. Кандидаты в члены Общественной палаты от Общественной палаты Московской области направляют в пункт приема документов, установленный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соответствии с требованиями части 1 настоящей статьи, свои заявления и следующие документы (сведения):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копию решения Общественной палаты Московской области о выдвижении кандидата в члены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два года на основании документов, подтверждающих осуществление такой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копию документа, удостоверяющего личность гражданина Российской Федерации на территории Российской Федерации;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согласие кандидата в члены Общественной палаты на обработку его персональных данных.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6. Кандидаты в члены Общественной палаты от некоммерческих организаций, общественных объединений, соответствующих требованиям, указанным в пункте 2 части 4 настоящей статьи, направляют в пункт приема документов, установленный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свои заявления и следующие документы (сведения):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 члены Общественной палаты за последние три года на основании документов, подтверждающих осуществление такой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заявление кандидата в члены Общественной палаты о согласии на выдвижение и утверждение его членом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краткую информацию о деятельности некоммерческой организации, общественного объединения;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копию устава некоммерческой организации, общественного объединения, заверенную в установленном законодательством Российской Федерации порядке;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за 30 календарных дней до дня ее представления;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копию документа, удостоверяющего личность гражданина Российской Федерации на территории Российской Федерации;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согласие кандидата в члены Общественной палаты на обработку его персональных данных.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7. Лица, которые муниципальным правовым актом, изданным главой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 требованиями части 1 настоящей статьи,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 частями 5 и 6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</w:t>
      </w:r>
      <w:r w:rsidRPr="00E36641">
        <w:rPr>
          <w:rFonts w:ascii="Times New Roman" w:hAnsi="Times New Roman" w:cs="Times New Roman"/>
          <w:sz w:val="24"/>
          <w:szCs w:val="24"/>
        </w:rPr>
        <w:lastRenderedPageBreak/>
        <w:t>Московской области для осуществления проверки на соответствие их требованиям статьи 7 настоящего Закона.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8.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"Интернет" и направляется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для публикации на официальном сайте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в информационно-телекоммуникационной сети "Интернет".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"Интернет. Общее количество членов Общественной палаты, утвержденное Общественной палатой Московской области, должно быть кратно трем.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Общественная палата Московской области направляет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список утвержденных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10. Одна треть состава Общественной палаты формируется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 xml:space="preserve">Московской области из списка кандидатов и утверждается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Советом депутатов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в течение 20 рабочих дней со дня поступления списка утвержденных членов Общественной палаты главе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 xml:space="preserve">Московской области. Общее количество членов Общественной палаты, предложенное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к утверждению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Советом депутатов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должно быть кратно трем.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11. Члены Общественной палаты, утвержденные в соответствии с требованиями частей 9 и 10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gramStart"/>
      <w:r w:rsidR="00E36641" w:rsidRPr="00E36641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одной трети состава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12. Общественная палата является правомочной, если в ее состав вошло более трех четвертых установленного муниципальным правовым актом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13. Срок полномочий Общественной палаты составляет три года и исчисляется со дня первого заседания Общественной палаты нового состава. Со дня первого заседания Общественной палаты нового состава полномочия Общественной палаты действующего состава прекращаются.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14. При прекращении полномочий члена Общественной палаты по основаниям, указанным в пунктах 2 - 7 части 1 статьи 10 настоящего Закона,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9. Органы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Органами Общественной палаты являются: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совет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председатель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К исключительной компетенции Общественной палаты относится решение следующих вопросов: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избрание председателя Общественной палаты и заместителя (заместителей) председателя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Вопросы, указанные в пунктах 2 - 4 части 2 настоящей статьи, должны быть рассмотрены на первом заседании Общественной палаты, образованной в правомочном составе.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В совет Общественной палаты входят председатель Общественной палаты, заместитель (заместители) председателя Общественной палаты, председатели комиссий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Совет Общественной палаты является постоянно действующим органом. Председателем совета Общественной палаты является председатель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принимает решение о привлечении к работе Общественной палаты граждан, некоммерческих организаций и общественных объединений, представители которых не вошли в ее состав;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5) 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разрабатывает и представляет на утверждение Общественной палаты Кодекс этики;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дает поручения председателю Общественной палаты, председателям комиссий Общественной палаты, руководителям рабочих групп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8) вносит предложения по внесению изменений в Регламент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9) осуществляет иные полномочия в соответствии с требованиями настоящего Закона, нормативными правовыми актами муниципального образования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организует работу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 общественными объединениями, гражданами;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выступает с предложением о проведении внеочередного заседания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6) осуществляет иные полномочия в соответствии с настоящим Законом, муниципальными правовыми актами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и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9.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10. Прекращение и приостановление полномочий члена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истечения срока его полномочий;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выявления обстоятельств, не совместимых в соответствии с частью 2 статьи 7 настоящего Закона со статусом члена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кандидата на </w:t>
      </w:r>
      <w:r w:rsidRPr="00E36641">
        <w:rPr>
          <w:rFonts w:ascii="Times New Roman" w:hAnsi="Times New Roman" w:cs="Times New Roman"/>
          <w:sz w:val="24"/>
          <w:szCs w:val="24"/>
        </w:rPr>
        <w:lastRenderedPageBreak/>
        <w:t>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11. Организация деятельности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2. Первое заседание Общественной палаты нового состава созывается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главой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 и открывается старейшим членом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Заседания Общественной палаты проводятся в соответствии с планом работы Общественной палаты, но не реже одного раза в квартал.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5. Решения Общественной палаты принимаются в форме заключений, предложений и обращений и носят рекомендательный характер.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6. Вопросы организации деятельности Общественной палаты в части, не урегулированной федеральным законодательством, настоящим Законом, определяются муниципальными правовыми актами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 с учетом консультаций и рекомендаций Общественной палаты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7. В целях реализации задач, возложенных на Общественную палату настоящим Законом, Общественная палата вправе: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1) осуществлять в соответствии с Федеральным законом от 21 июля 2014 года N 212-ФЗ "Об основах общественного контроля в Российской Федерации", Законом Московской области N 130/2015-ОЗ "Об отдельных вопросах осуществления общественного контроля в Московской области"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ЗАТО городской округ Молодёжный </w:t>
      </w:r>
      <w:r w:rsidRPr="00E36641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2) проводить гражданские форумы, слушания, "круглые столы" и иные мероприятия по общественно важным проблемам в порядке, установленном Регламентом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3) приглашать руководителей органов местного самоуправления и иных лиц на заседания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6) оказывать некоммерческим организациям, общественным объединениям, деятельность которых направлена на развитие гражданского общества в муниципальном образовании Московской области, содействие в обеспечении их методическими материалами;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7) привлекать в соответствии с Регламентом Общественной палаты экспертов.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lastRenderedPageBreak/>
        <w:t xml:space="preserve">8. Общественная палата имеет также иные права, установленные федеральными законами, законами Московской области, нормативными правовыми актами муниципального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12. Предоставление информации Общественной палате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2 настоящего Закона.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>Статья 13. Содействие членам Общественной палаты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настоящим Законом, нормативными правовыми </w:t>
      </w:r>
      <w:proofErr w:type="gramStart"/>
      <w:r w:rsidRPr="00E36641">
        <w:rPr>
          <w:rFonts w:ascii="Times New Roman" w:hAnsi="Times New Roman" w:cs="Times New Roman"/>
          <w:sz w:val="24"/>
          <w:szCs w:val="24"/>
        </w:rPr>
        <w:t>актами</w:t>
      </w:r>
      <w:proofErr w:type="gramEnd"/>
      <w:r w:rsidRPr="00E36641">
        <w:rPr>
          <w:rFonts w:ascii="Times New Roman" w:hAnsi="Times New Roman" w:cs="Times New Roman"/>
          <w:sz w:val="24"/>
          <w:szCs w:val="24"/>
        </w:rPr>
        <w:t xml:space="preserve"> </w:t>
      </w:r>
      <w:r w:rsidR="00E36641" w:rsidRPr="00E36641">
        <w:rPr>
          <w:rFonts w:ascii="Times New Roman" w:hAnsi="Times New Roman" w:cs="Times New Roman"/>
          <w:sz w:val="24"/>
          <w:szCs w:val="24"/>
        </w:rPr>
        <w:t>ЗАТО городской округ Молодёжный</w:t>
      </w:r>
      <w:r w:rsidRPr="00E36641">
        <w:rPr>
          <w:rFonts w:ascii="Times New Roman" w:hAnsi="Times New Roman" w:cs="Times New Roman"/>
          <w:sz w:val="24"/>
          <w:szCs w:val="24"/>
        </w:rPr>
        <w:t xml:space="preserve"> Московской области, Регламентом Общественной палаты.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Статья 14. Вступление в силу настоящего </w:t>
      </w:r>
      <w:r w:rsidR="00E36641" w:rsidRPr="00E36641">
        <w:rPr>
          <w:rFonts w:ascii="Times New Roman" w:hAnsi="Times New Roman" w:cs="Times New Roman"/>
          <w:sz w:val="24"/>
          <w:szCs w:val="24"/>
        </w:rPr>
        <w:t>Порядка</w:t>
      </w:r>
    </w:p>
    <w:p w:rsidR="00CD29F1" w:rsidRPr="00E36641" w:rsidRDefault="00CD29F1" w:rsidP="00E36641">
      <w:pPr>
        <w:jc w:val="both"/>
        <w:rPr>
          <w:rFonts w:ascii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4"/>
          <w:szCs w:val="24"/>
        </w:rPr>
        <w:t xml:space="preserve">1. </w:t>
      </w:r>
      <w:r w:rsidR="00E36641" w:rsidRPr="00E36641">
        <w:rPr>
          <w:rFonts w:ascii="Times New Roman" w:hAnsi="Times New Roman" w:cs="Times New Roman"/>
          <w:sz w:val="24"/>
          <w:szCs w:val="24"/>
        </w:rPr>
        <w:t>Порядок</w:t>
      </w:r>
      <w:r w:rsidRPr="00E3664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36641" w:rsidRPr="00E36641">
        <w:rPr>
          <w:rFonts w:ascii="Times New Roman" w:hAnsi="Times New Roman" w:cs="Times New Roman"/>
          <w:sz w:val="24"/>
          <w:szCs w:val="24"/>
        </w:rPr>
        <w:t>со дня</w:t>
      </w:r>
      <w:r w:rsidRPr="00E3664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gramStart"/>
      <w:r w:rsidR="00E36641" w:rsidRPr="00E3664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E36641" w:rsidRPr="00E36641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</w:t>
      </w:r>
      <w:r w:rsidRPr="00E36641">
        <w:rPr>
          <w:rFonts w:ascii="Times New Roman" w:hAnsi="Times New Roman" w:cs="Times New Roman"/>
          <w:sz w:val="24"/>
          <w:szCs w:val="24"/>
        </w:rPr>
        <w:t>.</w:t>
      </w:r>
    </w:p>
    <w:sectPr w:rsidR="00CD29F1" w:rsidRPr="00E36641" w:rsidSect="00E148E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E"/>
    <w:rsid w:val="00284763"/>
    <w:rsid w:val="003A07FE"/>
    <w:rsid w:val="005B3630"/>
    <w:rsid w:val="00605AF5"/>
    <w:rsid w:val="00B906A2"/>
    <w:rsid w:val="00CD29F1"/>
    <w:rsid w:val="00E148ED"/>
    <w:rsid w:val="00E3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EB74A"/>
  <w15:chartTrackingRefBased/>
  <w15:docId w15:val="{9AE292CA-654D-44A7-91BD-1EA0758C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4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4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ato-molod.ru/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2024-09-27T12:11:00Z</cp:lastPrinted>
  <dcterms:created xsi:type="dcterms:W3CDTF">2024-09-26T07:12:00Z</dcterms:created>
  <dcterms:modified xsi:type="dcterms:W3CDTF">2024-09-27T12:22:00Z</dcterms:modified>
</cp:coreProperties>
</file>